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46A6E" w14:textId="6DC79D54" w:rsidR="00B103AC" w:rsidRPr="00B103AC" w:rsidRDefault="00B103AC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>
        <w:rPr>
          <w:b/>
          <w:bCs/>
          <w:kern w:val="32"/>
          <w:sz w:val="28"/>
          <w:szCs w:val="28"/>
          <w:lang w:val="kk-KZ"/>
        </w:rPr>
        <w:t>Утверждаю</w:t>
      </w:r>
    </w:p>
    <w:p w14:paraId="1A5EE51B" w14:textId="43A312C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608BEFCE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026AFD">
        <w:rPr>
          <w:b/>
          <w:bCs/>
          <w:kern w:val="32"/>
          <w:sz w:val="28"/>
          <w:szCs w:val="28"/>
        </w:rPr>
        <w:t>16</w:t>
      </w:r>
      <w:r w:rsidR="0092604F">
        <w:rPr>
          <w:b/>
          <w:bCs/>
          <w:kern w:val="32"/>
          <w:sz w:val="28"/>
          <w:szCs w:val="28"/>
          <w:lang w:val="kk-KZ"/>
        </w:rPr>
        <w:t xml:space="preserve"> </w:t>
      </w:r>
      <w:r w:rsidR="00272675" w:rsidRPr="00AD1FE1">
        <w:rPr>
          <w:b/>
          <w:bCs/>
          <w:kern w:val="32"/>
          <w:sz w:val="28"/>
          <w:szCs w:val="28"/>
        </w:rPr>
        <w:t>-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F71D23">
        <w:rPr>
          <w:b/>
          <w:bCs/>
          <w:kern w:val="32"/>
          <w:sz w:val="28"/>
          <w:szCs w:val="28"/>
          <w:lang w:val="kk-KZ"/>
        </w:rPr>
        <w:t>08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F71D23">
        <w:rPr>
          <w:b/>
          <w:bCs/>
          <w:kern w:val="32"/>
          <w:sz w:val="28"/>
          <w:szCs w:val="28"/>
          <w:lang w:val="kk-KZ"/>
        </w:rPr>
        <w:t>января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627FEE">
        <w:rPr>
          <w:b/>
          <w:bCs/>
          <w:kern w:val="32"/>
          <w:sz w:val="28"/>
          <w:szCs w:val="28"/>
          <w:lang w:val="kk-KZ"/>
        </w:rPr>
        <w:t>5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6BA8B89E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r w:rsidR="00DB04DA" w:rsidRPr="00DB04DA">
        <w:rPr>
          <w:sz w:val="28"/>
          <w:szCs w:val="28"/>
        </w:rPr>
        <w:t xml:space="preserve">по закупу </w:t>
      </w:r>
      <w:r w:rsidR="000B133E" w:rsidRPr="000B133E">
        <w:rPr>
          <w:sz w:val="28"/>
          <w:szCs w:val="28"/>
        </w:rPr>
        <w:t>медицинских изделий</w:t>
      </w:r>
      <w:r w:rsidR="001B4CDA">
        <w:rPr>
          <w:sz w:val="28"/>
          <w:szCs w:val="28"/>
        </w:rPr>
        <w:t xml:space="preserve"> </w:t>
      </w:r>
      <w:r w:rsidR="00ED18B1" w:rsidRPr="0022510C">
        <w:rPr>
          <w:sz w:val="28"/>
          <w:szCs w:val="28"/>
        </w:rPr>
        <w:t>на 202</w:t>
      </w:r>
      <w:r w:rsidR="00ED18B1">
        <w:rPr>
          <w:sz w:val="28"/>
          <w:szCs w:val="28"/>
          <w:lang w:val="kk-KZ"/>
        </w:rPr>
        <w:t>5</w:t>
      </w:r>
      <w:r w:rsidR="00ED18B1" w:rsidRPr="0022510C">
        <w:rPr>
          <w:sz w:val="28"/>
          <w:szCs w:val="28"/>
        </w:rPr>
        <w:t xml:space="preserve"> год</w:t>
      </w:r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25975262" w14:textId="77777777" w:rsidR="006E625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по закупу </w:t>
      </w:r>
      <w:r w:rsidR="000B133E" w:rsidRPr="000B133E">
        <w:rPr>
          <w:sz w:val="28"/>
          <w:szCs w:val="28"/>
        </w:rPr>
        <w:t>медицинских изделий</w:t>
      </w:r>
      <w:r w:rsidR="001B4CDA">
        <w:rPr>
          <w:sz w:val="28"/>
          <w:szCs w:val="28"/>
        </w:rPr>
        <w:t xml:space="preserve"> </w:t>
      </w:r>
      <w:r w:rsidR="00ED18B1" w:rsidRPr="0022510C">
        <w:rPr>
          <w:sz w:val="28"/>
          <w:szCs w:val="28"/>
        </w:rPr>
        <w:t>на 202</w:t>
      </w:r>
      <w:r w:rsidR="00ED18B1">
        <w:rPr>
          <w:sz w:val="28"/>
          <w:szCs w:val="28"/>
          <w:lang w:val="kk-KZ"/>
        </w:rPr>
        <w:t>5</w:t>
      </w:r>
      <w:r w:rsidR="00ED18B1" w:rsidRPr="0022510C">
        <w:rPr>
          <w:sz w:val="28"/>
          <w:szCs w:val="28"/>
        </w:rPr>
        <w:t xml:space="preserve"> год</w:t>
      </w:r>
      <w:r w:rsidR="0016246A" w:rsidRPr="003C1BC3">
        <w:rPr>
          <w:sz w:val="28"/>
          <w:szCs w:val="24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</w:t>
      </w:r>
      <w:proofErr w:type="gramStart"/>
      <w:r w:rsidRPr="003C1BC3">
        <w:rPr>
          <w:sz w:val="28"/>
          <w:szCs w:val="24"/>
        </w:rPr>
        <w:t>110  «</w:t>
      </w:r>
      <w:proofErr w:type="gramEnd"/>
      <w:r w:rsidRPr="003C1BC3">
        <w:rPr>
          <w:sz w:val="28"/>
          <w:szCs w:val="24"/>
        </w:rPr>
        <w:t xml:space="preserve">Об утверждении правил организации и проведения закупа лекарственных средств, </w:t>
      </w:r>
      <w:proofErr w:type="spellStart"/>
      <w:r w:rsidRPr="003C1BC3">
        <w:rPr>
          <w:sz w:val="28"/>
          <w:szCs w:val="24"/>
        </w:rPr>
        <w:t>медицински</w:t>
      </w:r>
      <w:proofErr w:type="spellEnd"/>
    </w:p>
    <w:p w14:paraId="509A07EC" w14:textId="4B70130A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</w:t>
      </w:r>
      <w:proofErr w:type="gramStart"/>
      <w:r w:rsidRPr="003C1BC3">
        <w:rPr>
          <w:sz w:val="28"/>
          <w:szCs w:val="24"/>
        </w:rPr>
        <w:t>услуг  (</w:t>
      </w:r>
      <w:proofErr w:type="gramEnd"/>
      <w:r w:rsidRPr="003C1BC3">
        <w:rPr>
          <w:sz w:val="28"/>
          <w:szCs w:val="24"/>
        </w:rPr>
        <w:t xml:space="preserve">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 xml:space="preserve">р-н, пос. </w:t>
      </w:r>
      <w:proofErr w:type="spellStart"/>
      <w:r w:rsidR="00140952" w:rsidRPr="00AD1FE1">
        <w:rPr>
          <w:sz w:val="28"/>
          <w:szCs w:val="24"/>
        </w:rPr>
        <w:t>Отеген</w:t>
      </w:r>
      <w:proofErr w:type="spellEnd"/>
      <w:r w:rsidR="00140952" w:rsidRPr="00AD1FE1">
        <w:rPr>
          <w:sz w:val="28"/>
          <w:szCs w:val="24"/>
        </w:rPr>
        <w:t xml:space="preserve"> батыра, ул. </w:t>
      </w:r>
      <w:proofErr w:type="spellStart"/>
      <w:r w:rsidR="00140952" w:rsidRPr="00AD1FE1">
        <w:rPr>
          <w:sz w:val="28"/>
          <w:szCs w:val="24"/>
        </w:rPr>
        <w:t>Батталханова</w:t>
      </w:r>
      <w:proofErr w:type="spellEnd"/>
      <w:r w:rsidR="00140952" w:rsidRPr="00AD1FE1">
        <w:rPr>
          <w:sz w:val="28"/>
          <w:szCs w:val="24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="00140952" w:rsidRPr="00AD1FE1">
        <w:rPr>
          <w:sz w:val="28"/>
          <w:szCs w:val="24"/>
        </w:rPr>
        <w:t>ЦентрКредит</w:t>
      </w:r>
      <w:proofErr w:type="spellEnd"/>
      <w:r w:rsidR="00140952" w:rsidRPr="00AD1FE1">
        <w:rPr>
          <w:sz w:val="28"/>
          <w:szCs w:val="24"/>
        </w:rPr>
        <w:t>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</w:t>
      </w:r>
      <w:r w:rsidRPr="003C1BC3">
        <w:rPr>
          <w:rStyle w:val="s0"/>
          <w:sz w:val="28"/>
          <w:szCs w:val="24"/>
        </w:rPr>
        <w:lastRenderedPageBreak/>
        <w:t>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 xml:space="preserve">Об утверждении перечня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заболеваний и лекарственных средств для их лечения (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>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3) </w:t>
      </w:r>
      <w:proofErr w:type="spellStart"/>
      <w:r w:rsidRPr="00893B0F">
        <w:rPr>
          <w:rStyle w:val="s0"/>
          <w:sz w:val="28"/>
          <w:szCs w:val="24"/>
        </w:rPr>
        <w:t>непревышение</w:t>
      </w:r>
      <w:proofErr w:type="spellEnd"/>
      <w:r w:rsidRPr="00893B0F">
        <w:rPr>
          <w:rStyle w:val="s0"/>
          <w:sz w:val="28"/>
          <w:szCs w:val="24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11) новизна медицинской техники, ее </w:t>
      </w:r>
      <w:proofErr w:type="spellStart"/>
      <w:r w:rsidRPr="00893B0F">
        <w:rPr>
          <w:rStyle w:val="s0"/>
          <w:sz w:val="28"/>
          <w:szCs w:val="24"/>
        </w:rPr>
        <w:t>неиспользованность</w:t>
      </w:r>
      <w:proofErr w:type="spellEnd"/>
      <w:r w:rsidRPr="00893B0F">
        <w:rPr>
          <w:rStyle w:val="s0"/>
          <w:sz w:val="28"/>
          <w:szCs w:val="24"/>
        </w:rPr>
        <w:t xml:space="preserve">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lastRenderedPageBreak/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proofErr w:type="spellStart"/>
      <w:r w:rsidRPr="00AD1FE1">
        <w:rPr>
          <w:color w:val="FF0000"/>
          <w:sz w:val="28"/>
        </w:rPr>
        <w:t>риложени</w:t>
      </w:r>
      <w:proofErr w:type="spellEnd"/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54C69459" w:rsidR="008629D6" w:rsidRPr="00AD1FE1" w:rsidRDefault="00C37252" w:rsidP="00F141FB">
      <w:pPr>
        <w:pStyle w:val="Iauiue"/>
        <w:widowControl/>
        <w:numPr>
          <w:ilvl w:val="0"/>
          <w:numId w:val="3"/>
        </w:numPr>
        <w:ind w:left="0" w:firstLine="760"/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</w:t>
      </w:r>
      <w:r w:rsidRPr="00AD1FE1">
        <w:rPr>
          <w:szCs w:val="24"/>
        </w:rPr>
        <w:lastRenderedPageBreak/>
        <w:t xml:space="preserve">приписок, за исключением случаев необходимости исправления грамматических или арифметических ошибок. </w:t>
      </w:r>
    </w:p>
    <w:p w14:paraId="4DE115A6" w14:textId="73C93645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закупу </w:t>
      </w:r>
      <w:r w:rsidR="001B4CDA" w:rsidRPr="001B4CDA">
        <w:rPr>
          <w:b/>
          <w:szCs w:val="24"/>
        </w:rPr>
        <w:t xml:space="preserve">медицинских изделий </w:t>
      </w:r>
      <w:r w:rsidR="00ED18B1" w:rsidRPr="00ED18B1">
        <w:rPr>
          <w:b/>
          <w:szCs w:val="24"/>
        </w:rPr>
        <w:t>на 2025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 xml:space="preserve">:00 часов </w:t>
      </w:r>
      <w:r w:rsidR="007B1FCC">
        <w:rPr>
          <w:b/>
          <w:szCs w:val="24"/>
          <w:lang w:val="kk-KZ"/>
        </w:rPr>
        <w:t>29</w:t>
      </w:r>
      <w:r w:rsidR="0016246A">
        <w:rPr>
          <w:b/>
          <w:szCs w:val="24"/>
          <w:lang w:val="kk-KZ"/>
        </w:rPr>
        <w:t xml:space="preserve"> января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</w:t>
      </w:r>
      <w:r w:rsidR="0016246A">
        <w:rPr>
          <w:b/>
          <w:szCs w:val="24"/>
        </w:rPr>
        <w:t>5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3</w:t>
      </w:r>
      <w:r w:rsidR="0013418D" w:rsidRPr="00AD1FE1">
        <w:rPr>
          <w:sz w:val="28"/>
        </w:rPr>
        <w:t xml:space="preserve">) копию документа, предоставляющего право на осуществление предпринимательской деятельности без образования юридического лица, </w:t>
      </w:r>
      <w:r w:rsidR="0013418D" w:rsidRPr="00AD1FE1">
        <w:rPr>
          <w:sz w:val="28"/>
        </w:rPr>
        <w:lastRenderedPageBreak/>
        <w:t>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proofErr w:type="spellStart"/>
      <w:r w:rsidRPr="00F07BA3">
        <w:rPr>
          <w:szCs w:val="24"/>
        </w:rPr>
        <w:t>docx</w:t>
      </w:r>
      <w:proofErr w:type="spellEnd"/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>копию документа о государственной регистрации лекарственного средства и (или) медицинского изделия либо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t xml:space="preserve">На ввезенные и произведенные на территории Республики Казахстан до истечения срока действия регистрационного удостоверения </w:t>
      </w:r>
      <w:r w:rsidRPr="00F47DC4">
        <w:rPr>
          <w:sz w:val="28"/>
          <w:szCs w:val="24"/>
        </w:rPr>
        <w:lastRenderedPageBreak/>
        <w:t>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lastRenderedPageBreak/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0" w:name="SUB4200"/>
      <w:bookmarkEnd w:id="0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2697C95F" w:rsidR="0094545E" w:rsidRPr="0016246A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b/>
          <w:sz w:val="28"/>
          <w:szCs w:val="24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92604F">
        <w:rPr>
          <w:b/>
          <w:sz w:val="28"/>
          <w:szCs w:val="24"/>
          <w:lang w:val="kk-KZ"/>
        </w:rPr>
        <w:t>2</w:t>
      </w:r>
      <w:r w:rsidR="007B1FCC">
        <w:rPr>
          <w:b/>
          <w:sz w:val="28"/>
          <w:szCs w:val="24"/>
          <w:lang w:val="kk-KZ"/>
        </w:rPr>
        <w:t>9</w:t>
      </w:r>
      <w:r w:rsidR="0016246A" w:rsidRPr="0016246A">
        <w:rPr>
          <w:b/>
          <w:sz w:val="28"/>
          <w:szCs w:val="24"/>
        </w:rPr>
        <w:t xml:space="preserve"> января 2025</w:t>
      </w:r>
      <w:r w:rsidR="0016246A">
        <w:rPr>
          <w:b/>
          <w:sz w:val="28"/>
          <w:szCs w:val="24"/>
        </w:rPr>
        <w:t xml:space="preserve"> год</w:t>
      </w:r>
      <w:r w:rsidR="0094545E" w:rsidRPr="00AD1FE1">
        <w:rPr>
          <w:b/>
          <w:sz w:val="28"/>
          <w:szCs w:val="24"/>
        </w:rPr>
        <w:t>.</w:t>
      </w:r>
      <w:r w:rsidR="0094545E" w:rsidRPr="0016246A">
        <w:rPr>
          <w:b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lastRenderedPageBreak/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1" w:name="SUB3700"/>
      <w:bookmarkStart w:id="2" w:name="SUB3800"/>
      <w:bookmarkEnd w:id="1"/>
      <w:bookmarkEnd w:id="2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proofErr w:type="spellStart"/>
      <w:r w:rsidRPr="00AD1FE1">
        <w:rPr>
          <w:rStyle w:val="s0"/>
          <w:b/>
          <w:sz w:val="28"/>
          <w:szCs w:val="24"/>
        </w:rPr>
        <w:t>ормы</w:t>
      </w:r>
      <w:proofErr w:type="spellEnd"/>
      <w:r w:rsidRPr="00AD1FE1">
        <w:rPr>
          <w:rStyle w:val="s0"/>
          <w:b/>
          <w:sz w:val="28"/>
          <w:szCs w:val="24"/>
        </w:rPr>
        <w:t xml:space="preserve">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3" w:name="SUB3200"/>
      <w:bookmarkEnd w:id="3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3) Заказчик при необходимости может провести встречу с потенциальными поставщиками для разъяснения условий тендера в отделе 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4937E65D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lastRenderedPageBreak/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92604F">
        <w:rPr>
          <w:b/>
          <w:sz w:val="28"/>
          <w:szCs w:val="24"/>
          <w:lang w:val="kk-KZ"/>
        </w:rPr>
        <w:t>2</w:t>
      </w:r>
      <w:r w:rsidR="007B1FCC">
        <w:rPr>
          <w:b/>
          <w:sz w:val="28"/>
          <w:szCs w:val="24"/>
          <w:lang w:val="kk-KZ"/>
        </w:rPr>
        <w:t>9</w:t>
      </w:r>
      <w:r w:rsidR="0016246A" w:rsidRPr="0016246A">
        <w:rPr>
          <w:b/>
          <w:sz w:val="28"/>
          <w:szCs w:val="24"/>
        </w:rPr>
        <w:t xml:space="preserve"> января 2025</w:t>
      </w:r>
      <w:r w:rsidR="0016246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684EEF8C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</w:t>
      </w:r>
      <w:r w:rsidR="00856A9A" w:rsidRPr="00AD1FE1">
        <w:rPr>
          <w:sz w:val="28"/>
          <w:szCs w:val="24"/>
        </w:rPr>
        <w:t>вскрываются и</w:t>
      </w:r>
      <w:r w:rsidRPr="00AD1FE1">
        <w:rPr>
          <w:sz w:val="28"/>
          <w:szCs w:val="24"/>
        </w:rPr>
        <w:t xml:space="preserve"> </w:t>
      </w:r>
      <w:proofErr w:type="gramStart"/>
      <w:r w:rsidRPr="00AD1FE1">
        <w:rPr>
          <w:sz w:val="28"/>
          <w:szCs w:val="24"/>
        </w:rPr>
        <w:t>возвращаются  представившим</w:t>
      </w:r>
      <w:proofErr w:type="gramEnd"/>
      <w:r w:rsidRPr="00AD1FE1">
        <w:rPr>
          <w:sz w:val="28"/>
          <w:szCs w:val="24"/>
        </w:rPr>
        <w:t xml:space="preserve">  их  потенциальным  поставщикам. </w:t>
      </w:r>
    </w:p>
    <w:p w14:paraId="3721B223" w14:textId="49A3C415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92604F">
        <w:rPr>
          <w:b/>
          <w:szCs w:val="24"/>
          <w:lang w:val="kk-KZ"/>
        </w:rPr>
        <w:t>2</w:t>
      </w:r>
      <w:r w:rsidR="007B1FCC">
        <w:rPr>
          <w:b/>
          <w:szCs w:val="24"/>
          <w:lang w:val="kk-KZ"/>
        </w:rPr>
        <w:t>9</w:t>
      </w:r>
      <w:r w:rsidR="0016246A" w:rsidRPr="0016246A">
        <w:rPr>
          <w:b/>
          <w:szCs w:val="24"/>
        </w:rPr>
        <w:t xml:space="preserve"> января 2025</w:t>
      </w:r>
      <w:r w:rsidR="0016246A">
        <w:rPr>
          <w:b/>
          <w:szCs w:val="24"/>
        </w:rPr>
        <w:t xml:space="preserve"> года 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00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2E380121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комиссии, его </w:t>
      </w:r>
      <w:proofErr w:type="gramStart"/>
      <w:r w:rsidRPr="00AD1FE1">
        <w:rPr>
          <w:snapToGrid w:val="0"/>
          <w:szCs w:val="24"/>
        </w:rPr>
        <w:t>заместителем,  членами</w:t>
      </w:r>
      <w:proofErr w:type="gramEnd"/>
      <w:r w:rsidRPr="00AD1FE1">
        <w:rPr>
          <w:snapToGrid w:val="0"/>
          <w:szCs w:val="24"/>
        </w:rPr>
        <w:t xml:space="preserve">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4" w:name="SUB5600"/>
      <w:bookmarkStart w:id="5" w:name="SUB5700"/>
      <w:bookmarkEnd w:id="4"/>
      <w:bookmarkEnd w:id="5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1DA6EFA6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25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5)  </w:t>
      </w:r>
      <w:r w:rsidR="009D7597"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62788037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6) </w:t>
      </w:r>
      <w:r w:rsidR="009D7597"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28446236" w:rsidR="009D7597" w:rsidRPr="009D7597" w:rsidRDefault="004009A9" w:rsidP="004009A9">
      <w:pPr>
        <w:pStyle w:val="af3"/>
        <w:shd w:val="clear" w:color="auto" w:fill="FFFFFF"/>
        <w:spacing w:before="0" w:beforeAutospacing="0" w:after="0" w:afterAutospacing="0" w:line="285" w:lineRule="atLeast"/>
        <w:ind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>
        <w:rPr>
          <w:rStyle w:val="s0"/>
          <w:color w:val="000000" w:themeColor="text1"/>
          <w:sz w:val="28"/>
          <w:szCs w:val="24"/>
        </w:rPr>
        <w:t xml:space="preserve">7) </w:t>
      </w:r>
      <w:r w:rsidR="009D7597"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C2F3DEF" w:rsidR="009D7597" w:rsidRPr="009D7597" w:rsidRDefault="009D7597" w:rsidP="004009A9">
      <w:pPr>
        <w:pStyle w:val="af3"/>
        <w:numPr>
          <w:ilvl w:val="0"/>
          <w:numId w:val="36"/>
        </w:numPr>
        <w:shd w:val="clear" w:color="auto" w:fill="FFFFFF"/>
        <w:spacing w:before="0" w:beforeAutospacing="0" w:after="0" w:afterAutospacing="0" w:line="285" w:lineRule="atLeast"/>
        <w:ind w:left="0" w:firstLine="567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     17) представления тендерной заявки в </w:t>
      </w:r>
      <w:proofErr w:type="spellStart"/>
      <w:r w:rsidRPr="009D7597">
        <w:rPr>
          <w:rStyle w:val="s0"/>
          <w:color w:val="000000" w:themeColor="text1"/>
          <w:sz w:val="28"/>
          <w:szCs w:val="24"/>
        </w:rPr>
        <w:t>непрошитом</w:t>
      </w:r>
      <w:proofErr w:type="spellEnd"/>
      <w:r w:rsidRPr="009D7597">
        <w:rPr>
          <w:rStyle w:val="s0"/>
          <w:color w:val="000000" w:themeColor="text1"/>
          <w:sz w:val="28"/>
          <w:szCs w:val="24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6" w:name="SUB6000"/>
      <w:bookmarkEnd w:id="6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lastRenderedPageBreak/>
        <w:t xml:space="preserve"> </w:t>
      </w:r>
      <w:r w:rsidRPr="00AD1FE1">
        <w:rPr>
          <w:b/>
          <w:sz w:val="28"/>
          <w:szCs w:val="24"/>
          <w:lang w:val="kk-KZ"/>
        </w:rPr>
        <w:t>У</w:t>
      </w:r>
      <w:proofErr w:type="spellStart"/>
      <w:r w:rsidR="007F54A7" w:rsidRPr="00AD1FE1">
        <w:rPr>
          <w:b/>
          <w:sz w:val="28"/>
          <w:szCs w:val="24"/>
        </w:rPr>
        <w:t>словия</w:t>
      </w:r>
      <w:proofErr w:type="spellEnd"/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lastRenderedPageBreak/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</w:t>
      </w:r>
      <w:r w:rsidRPr="00AD1FE1">
        <w:rPr>
          <w:rStyle w:val="s0"/>
          <w:sz w:val="28"/>
          <w:szCs w:val="24"/>
          <w:lang w:eastAsia="ru-RU"/>
        </w:rPr>
        <w:lastRenderedPageBreak/>
        <w:t>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>двух 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7" w:name="SUB7100"/>
      <w:bookmarkStart w:id="8" w:name="SUB7200"/>
      <w:bookmarkEnd w:id="7"/>
      <w:bookmarkEnd w:id="8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9" w:name="SUB7300"/>
      <w:bookmarkEnd w:id="9"/>
      <w:r w:rsidRPr="00AD1FE1">
        <w:rPr>
          <w:rStyle w:val="s0"/>
          <w:sz w:val="28"/>
          <w:szCs w:val="24"/>
        </w:rPr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0B133E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24A2" w14:textId="77777777" w:rsidR="008629D6" w:rsidRPr="000B133E" w:rsidRDefault="008629D6" w:rsidP="00CB75AF">
            <w:pPr>
              <w:jc w:val="right"/>
              <w:rPr>
                <w:bCs/>
                <w:i/>
                <w:sz w:val="24"/>
                <w:szCs w:val="24"/>
              </w:rPr>
            </w:pPr>
            <w:r w:rsidRPr="000B133E">
              <w:rPr>
                <w:bCs/>
                <w:i/>
                <w:sz w:val="24"/>
                <w:szCs w:val="24"/>
              </w:rPr>
              <w:lastRenderedPageBreak/>
              <w:t>Приложение 1 </w:t>
            </w:r>
          </w:p>
          <w:p w14:paraId="02072722" w14:textId="77777777" w:rsidR="008629D6" w:rsidRPr="000B133E" w:rsidRDefault="008629D6" w:rsidP="00CB75AF">
            <w:pPr>
              <w:jc w:val="right"/>
              <w:rPr>
                <w:bCs/>
                <w:i/>
                <w:sz w:val="24"/>
                <w:szCs w:val="24"/>
              </w:rPr>
            </w:pPr>
            <w:r w:rsidRPr="000B133E">
              <w:rPr>
                <w:bCs/>
                <w:i/>
                <w:sz w:val="24"/>
                <w:szCs w:val="24"/>
              </w:rPr>
              <w:t>к Тендерной документации</w:t>
            </w:r>
          </w:p>
          <w:p w14:paraId="6774F361" w14:textId="75C282ED" w:rsidR="008629D6" w:rsidRDefault="008629D6" w:rsidP="00D831A1">
            <w:pPr>
              <w:jc w:val="center"/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 Перечень закупаемых товаров</w:t>
            </w:r>
          </w:p>
          <w:p w14:paraId="4225A20D" w14:textId="38C6B28D" w:rsidR="00ED18B1" w:rsidRDefault="00ED18B1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15203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1298"/>
              <w:gridCol w:w="3297"/>
              <w:gridCol w:w="954"/>
              <w:gridCol w:w="943"/>
              <w:gridCol w:w="1029"/>
              <w:gridCol w:w="2713"/>
              <w:gridCol w:w="1417"/>
              <w:gridCol w:w="959"/>
              <w:gridCol w:w="1633"/>
            </w:tblGrid>
            <w:tr w:rsidR="007B1FCC" w:rsidRPr="007B1FCC" w14:paraId="0A997636" w14:textId="77777777" w:rsidTr="007B1FCC">
              <w:trPr>
                <w:trHeight w:val="168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FB3F76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 лота</w:t>
                  </w:r>
                </w:p>
              </w:tc>
              <w:tc>
                <w:tcPr>
                  <w:tcW w:w="12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BE4C3C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заказчика</w:t>
                  </w:r>
                </w:p>
              </w:tc>
              <w:tc>
                <w:tcPr>
                  <w:tcW w:w="32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7F86BF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товара* 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6104E9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0628F9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5EC4FE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Условия поставки (в </w:t>
                  </w:r>
                  <w:proofErr w:type="spellStart"/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соответсвии</w:t>
                  </w:r>
                  <w:proofErr w:type="spellEnd"/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 Инкотермс 2020)</w:t>
                  </w:r>
                </w:p>
              </w:tc>
              <w:tc>
                <w:tcPr>
                  <w:tcW w:w="27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B80F0D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Срок поставки товаров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264A34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Место поставки товаров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F9769E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488169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7B1FCC" w:rsidRPr="007B1FCC" w14:paraId="4870CE6A" w14:textId="77777777" w:rsidTr="007B1FC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5899A9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0BAA08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86D33F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62BF4D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51B548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A44980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A46BC6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C74E38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10722A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F89B75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7B1FCC" w:rsidRPr="007B1FCC" w14:paraId="68D8BC2B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AB9C7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9E408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1F00FF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Офтальмологические ножи, стерильные, однократного применения, прямой нож, с защитой 15°, 30°,45°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75EAB6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BA2B2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1715C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AAF7C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F0D65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5B151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457651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2 940 000</w:t>
                  </w:r>
                </w:p>
              </w:tc>
            </w:tr>
            <w:tr w:rsidR="007B1FCC" w:rsidRPr="007B1FCC" w14:paraId="337DBD83" w14:textId="77777777" w:rsidTr="007B1FCC">
              <w:trPr>
                <w:trHeight w:val="15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B7A70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9040A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0C9FC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Офтальмологические ножи, стерильные, однократного применения, изогнутые ножи с двойной заточкой, с защитой 2,2 мм; 2,4 мм; 2,5 мм.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5A8B15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966CC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D831C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FAD2E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79841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CD4B9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D97C2D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2 940 000</w:t>
                  </w:r>
                </w:p>
              </w:tc>
            </w:tr>
            <w:tr w:rsidR="007B1FCC" w:rsidRPr="007B1FCC" w14:paraId="76AD5487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DC2B7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7C957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7F3EF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Офтальмологические ножи, стерильные, однократного применения, прямой нож, с защитой19 G, 20 G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9F54D0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856330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3B080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B08582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FE9B34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94DE9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2C831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2 940 000</w:t>
                  </w:r>
                </w:p>
              </w:tc>
            </w:tr>
            <w:tr w:rsidR="007B1FCC" w:rsidRPr="007B1FCC" w14:paraId="1B2FBB0F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90BD2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B52941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FC835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Офтальмологические ножи, стерильные, однократного применения, с защитой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47B3EA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CDF5E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5F338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4873A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89643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D6AC0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929A21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2 940 000</w:t>
                  </w:r>
                </w:p>
              </w:tc>
            </w:tr>
            <w:tr w:rsidR="007B1FCC" w:rsidRPr="007B1FCC" w14:paraId="05FF9E20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27E47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lastRenderedPageBreak/>
                    <w:t>5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74CE5F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1DF93E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Шовный офтальмологический материал нейлон </w:t>
                  </w:r>
                  <w:proofErr w:type="gramStart"/>
                  <w:r w:rsidRPr="007B1FCC">
                    <w:rPr>
                      <w:color w:val="000000"/>
                      <w:sz w:val="22"/>
                      <w:szCs w:val="22"/>
                    </w:rPr>
                    <w:t>черный  10</w:t>
                  </w:r>
                  <w:proofErr w:type="gramEnd"/>
                  <w:r w:rsidRPr="007B1FCC">
                    <w:rPr>
                      <w:color w:val="000000"/>
                      <w:sz w:val="22"/>
                      <w:szCs w:val="22"/>
                    </w:rPr>
                    <w:t>,0; 9,0; 8.0; 7,0; 6.0; 5,0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EF7420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46B6B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840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DD0C3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2B2DA4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82D03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7B579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DC85A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3 612 000</w:t>
                  </w:r>
                </w:p>
              </w:tc>
            </w:tr>
            <w:tr w:rsidR="007B1FCC" w:rsidRPr="007B1FCC" w14:paraId="194CA0D0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61F84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7EC702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A5844D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Линза интраокулярная гидрофильная акриловая асферическая и с желтым фильтром.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D13904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852D62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2B0E21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CC9AF7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5DAA9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6669CD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F5BC7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10 800 000</w:t>
                  </w:r>
                </w:p>
              </w:tc>
            </w:tr>
            <w:tr w:rsidR="007B1FCC" w:rsidRPr="007B1FCC" w14:paraId="2F7E94C7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C2152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B1EE2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0A337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Система имплантации Картридж С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65729D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EAB9CA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E6628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5EE7AD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EAC3BE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643F72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E2AFC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2 220 000</w:t>
                  </w:r>
                </w:p>
              </w:tc>
            </w:tr>
            <w:tr w:rsidR="007B1FCC" w:rsidRPr="007B1FCC" w14:paraId="463B5DA3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1E593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51019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B71F0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Офтальмологический </w:t>
                  </w: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вискоэластичный</w:t>
                  </w:r>
                  <w:proofErr w:type="spellEnd"/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 раствор из </w:t>
                  </w: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гидроксипропилметилцеллюлозы</w:t>
                  </w:r>
                  <w:proofErr w:type="spellEnd"/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2E1E4A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4CF96A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092D2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15FC3F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7AD6E1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922EF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214AB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4 200 000</w:t>
                  </w:r>
                </w:p>
              </w:tc>
            </w:tr>
            <w:tr w:rsidR="007B1FCC" w:rsidRPr="007B1FCC" w14:paraId="44A6A24D" w14:textId="77777777" w:rsidTr="007B1FCC">
              <w:trPr>
                <w:trHeight w:val="15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84214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FDDD0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14A0B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Офтальмологический </w:t>
                  </w: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вискоэластичный</w:t>
                  </w:r>
                  <w:proofErr w:type="spellEnd"/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 раствор натрия </w:t>
                  </w: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гиалуроната</w:t>
                  </w:r>
                  <w:proofErr w:type="spellEnd"/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 стерильный, в шприце объемом 1,1 мл с канюлей 27G.-1/6 %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668A84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DC8B25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D2F631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3B70E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67CD4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3AD17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82B6A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15 200 000</w:t>
                  </w:r>
                </w:p>
              </w:tc>
            </w:tr>
            <w:tr w:rsidR="007B1FCC" w:rsidRPr="007B1FCC" w14:paraId="1BD301B1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AD3831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518FEF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0B9F6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Офтальмологический раствор </w:t>
                  </w: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трипанового</w:t>
                  </w:r>
                  <w:proofErr w:type="spellEnd"/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 синего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EE7174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835CD7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8D549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F2C5F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A1C63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3ED16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F41B9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800 000</w:t>
                  </w:r>
                </w:p>
              </w:tc>
            </w:tr>
            <w:tr w:rsidR="007B1FCC" w:rsidRPr="007B1FCC" w14:paraId="6976C1D5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F49F9F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lastRenderedPageBreak/>
                    <w:t>11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9C52B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DA93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Имплантант</w:t>
                  </w:r>
                  <w:proofErr w:type="spellEnd"/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Антиглаукомный</w:t>
                  </w:r>
                  <w:proofErr w:type="spellEnd"/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F19D6A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30BDB4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EA8632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2B03E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41A9A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166BDF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351BC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80 000</w:t>
                  </w:r>
                </w:p>
              </w:tc>
            </w:tr>
            <w:tr w:rsidR="007B1FCC" w:rsidRPr="007B1FCC" w14:paraId="7403FEF3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F6F8D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B568F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886DD2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Ирисретракторы</w:t>
                  </w:r>
                  <w:proofErr w:type="spellEnd"/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EA03ED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A59801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C5306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DF0204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5D0D1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CB5F8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1C9EC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480 000</w:t>
                  </w:r>
                </w:p>
              </w:tc>
            </w:tr>
            <w:tr w:rsidR="007B1FCC" w:rsidRPr="007B1FCC" w14:paraId="62122011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589521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5DFFB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27B21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Кольца полимерные твердые для стабилизации капсулы хрусталик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E83FC6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E36ED6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1FF4C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FDC1B2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FC8FDF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283F6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15CACE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1 800 000</w:t>
                  </w:r>
                </w:p>
              </w:tc>
            </w:tr>
            <w:tr w:rsidR="007B1FCC" w:rsidRPr="007B1FCC" w14:paraId="5984E712" w14:textId="77777777" w:rsidTr="007B1FCC">
              <w:trPr>
                <w:trHeight w:val="15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65273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9DFFD4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6C77A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Линзы интраокулярные: желтая асферическая гидрофильная складывающаяся линза. стерильная, в комплекте с картриджем и инжектором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372373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57CE44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90D83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C3F48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888F2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E86FCE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162B3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13 893 000</w:t>
                  </w:r>
                </w:p>
              </w:tc>
            </w:tr>
            <w:tr w:rsidR="007B1FCC" w:rsidRPr="007B1FCC" w14:paraId="653905C3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A194A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D1835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A8A04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Афлиберцепт</w:t>
                  </w:r>
                  <w:proofErr w:type="spellEnd"/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19D7C7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r w:rsidRPr="007B1FCC">
                    <w:rPr>
                      <w:sz w:val="18"/>
                      <w:szCs w:val="18"/>
                    </w:rPr>
                    <w:t>Флакон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77BD2A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A0E63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ACFD1D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77044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ECAB62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77851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60 034 600</w:t>
                  </w:r>
                </w:p>
              </w:tc>
            </w:tr>
            <w:tr w:rsidR="007B1FCC" w:rsidRPr="007B1FCC" w14:paraId="41CABF29" w14:textId="77777777" w:rsidTr="007B1FCC">
              <w:trPr>
                <w:trHeight w:val="24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9EFE34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8AEE1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DD33C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Индивидуальный процедурный комплект взрослый для кардиохирургии с принадлежностями / Индивидуальный комплект для кардиохирургических и диагностических процедур (взрослый)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1885C8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r w:rsidRPr="007B1FCC">
                    <w:rPr>
                      <w:sz w:val="18"/>
                      <w:szCs w:val="18"/>
                    </w:rPr>
                    <w:t xml:space="preserve">комплект 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D10260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65509F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6C5AE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E8AB76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068970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D350AD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18 000 000</w:t>
                  </w:r>
                </w:p>
              </w:tc>
            </w:tr>
            <w:tr w:rsidR="007B1FCC" w:rsidRPr="007B1FCC" w14:paraId="32896433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146F3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lastRenderedPageBreak/>
                    <w:t>17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FBA3B1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C389CD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Набор </w:t>
                  </w: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аутотрансфузионный</w:t>
                  </w:r>
                  <w:proofErr w:type="spellEnd"/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8A68C4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E22B99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AF8B4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7F4F5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1415BF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93295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A69AB2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18 200 000</w:t>
                  </w:r>
                </w:p>
              </w:tc>
            </w:tr>
            <w:tr w:rsidR="007B1FCC" w:rsidRPr="007B1FCC" w14:paraId="4AEACBE3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D5C19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704EC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8B772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Мембранный оксигенатор (взрослый)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679A05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8C6CCA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3632FC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4ED0D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AE225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684ED4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A4F22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37 700 000</w:t>
                  </w:r>
                </w:p>
              </w:tc>
            </w:tr>
            <w:tr w:rsidR="007B1FCC" w:rsidRPr="007B1FCC" w14:paraId="5917ECE2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9C97C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76D49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C60934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Набор для кровяной </w:t>
                  </w: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кардиоплегии</w:t>
                  </w:r>
                  <w:proofErr w:type="spellEnd"/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5C0F1E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BCDC39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5946F4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03ED15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AB34F1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91AD432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4B696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9 636 000</w:t>
                  </w:r>
                </w:p>
              </w:tc>
            </w:tr>
            <w:tr w:rsidR="007B1FCC" w:rsidRPr="007B1FCC" w14:paraId="2ABDDB26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E7911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B5E3EB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F56991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>Оксигенатор ЭКМО для взрослых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DFA62F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F72FFE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F8F1B9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5E26DE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05D243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60365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11BE4A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7 756 000</w:t>
                  </w:r>
                </w:p>
              </w:tc>
            </w:tr>
            <w:tr w:rsidR="007B1FCC" w:rsidRPr="007B1FCC" w14:paraId="3BC14826" w14:textId="77777777" w:rsidTr="007B1FCC">
              <w:trPr>
                <w:trHeight w:val="14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08D187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F0A15D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6B4A98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Емкости полимерные одноразовые стерильные для </w:t>
                  </w: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рентгеноконтрастных</w:t>
                  </w:r>
                  <w:proofErr w:type="spellEnd"/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 веществ и физиологического р-</w:t>
                  </w:r>
                  <w:proofErr w:type="spellStart"/>
                  <w:r w:rsidRPr="007B1FCC">
                    <w:rPr>
                      <w:color w:val="000000"/>
                      <w:sz w:val="22"/>
                      <w:szCs w:val="22"/>
                    </w:rPr>
                    <w:t>ра</w:t>
                  </w:r>
                  <w:proofErr w:type="spellEnd"/>
                  <w:r w:rsidRPr="007B1FCC">
                    <w:rPr>
                      <w:color w:val="000000"/>
                      <w:sz w:val="22"/>
                      <w:szCs w:val="22"/>
                    </w:rPr>
                    <w:t xml:space="preserve"> в составе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1992F1" w14:textId="77777777" w:rsidR="007B1FCC" w:rsidRPr="007B1FCC" w:rsidRDefault="007B1FCC" w:rsidP="007B1FCC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7B1FCC">
                    <w:rPr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270CB5" w14:textId="77777777" w:rsidR="007B1FCC" w:rsidRPr="007B1FCC" w:rsidRDefault="007B1FCC" w:rsidP="007B1FCC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1F379F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A5ADA0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31.12.2025 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0284F4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B35677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08D432" w14:textId="77777777" w:rsidR="007B1FCC" w:rsidRPr="007B1FCC" w:rsidRDefault="007B1FCC" w:rsidP="007B1FC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1FCC">
                    <w:rPr>
                      <w:color w:val="000000"/>
                      <w:sz w:val="18"/>
                      <w:szCs w:val="18"/>
                    </w:rPr>
                    <w:t>9 315 300</w:t>
                  </w:r>
                </w:p>
              </w:tc>
            </w:tr>
            <w:tr w:rsidR="007B1FCC" w:rsidRPr="007B1FCC" w14:paraId="22D7C70C" w14:textId="77777777" w:rsidTr="007B1FC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F9A650" w14:textId="77777777" w:rsidR="007B1FCC" w:rsidRPr="007B1FCC" w:rsidRDefault="007B1FCC" w:rsidP="007B1FC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6DE9A3" w14:textId="77777777" w:rsidR="007B1FCC" w:rsidRPr="007B1FCC" w:rsidRDefault="007B1FCC" w:rsidP="007B1FC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2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A8C9E4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55ED39" w14:textId="77777777" w:rsidR="007B1FCC" w:rsidRPr="007B1FCC" w:rsidRDefault="007B1FCC" w:rsidP="007B1FC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AA9E3" w14:textId="77777777" w:rsidR="007B1FCC" w:rsidRPr="007B1FCC" w:rsidRDefault="007B1FCC" w:rsidP="007B1FC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D43105" w14:textId="77777777" w:rsidR="007B1FCC" w:rsidRPr="007B1FCC" w:rsidRDefault="007B1FCC" w:rsidP="007B1FC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697890" w14:textId="77777777" w:rsidR="007B1FCC" w:rsidRPr="007B1FCC" w:rsidRDefault="007B1FCC" w:rsidP="007B1FC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30DCB" w14:textId="77777777" w:rsidR="007B1FCC" w:rsidRPr="007B1FCC" w:rsidRDefault="007B1FCC" w:rsidP="007B1FC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750AA7" w14:textId="77777777" w:rsidR="007B1FCC" w:rsidRPr="007B1FCC" w:rsidRDefault="007B1FCC" w:rsidP="007B1FC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265D57" w14:textId="77777777" w:rsidR="007B1FCC" w:rsidRPr="007B1FCC" w:rsidRDefault="007B1FCC" w:rsidP="007B1FCC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B1FCC">
                    <w:rPr>
                      <w:b/>
                      <w:bCs/>
                      <w:color w:val="000000"/>
                      <w:sz w:val="22"/>
                      <w:szCs w:val="22"/>
                    </w:rPr>
                    <w:t>225 486 900,00</w:t>
                  </w:r>
                </w:p>
              </w:tc>
            </w:tr>
          </w:tbl>
          <w:p w14:paraId="39BC9F4B" w14:textId="1437D272" w:rsidR="00ED18B1" w:rsidRDefault="00ED18B1" w:rsidP="00D831A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B5F4E2C" w14:textId="77777777" w:rsidR="00D831A1" w:rsidRPr="000B133E" w:rsidRDefault="00D831A1" w:rsidP="00075FB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B133E" w:rsidRPr="000B133E" w14:paraId="68A14A0B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20DDB43" w14:textId="77777777" w:rsidR="000B133E" w:rsidRPr="000B133E" w:rsidRDefault="000B133E" w:rsidP="00ED18B1">
            <w:pPr>
              <w:rPr>
                <w:bCs/>
                <w:i/>
                <w:sz w:val="24"/>
                <w:szCs w:val="24"/>
              </w:rPr>
            </w:pPr>
          </w:p>
        </w:tc>
      </w:tr>
      <w:tr w:rsidR="000B133E" w:rsidRPr="000B133E" w14:paraId="7A05A7E2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5D6519C" w14:textId="77777777" w:rsidR="000B133E" w:rsidRPr="000B133E" w:rsidRDefault="000B133E" w:rsidP="000B133E">
            <w:pPr>
              <w:rPr>
                <w:bCs/>
                <w:i/>
                <w:sz w:val="24"/>
                <w:szCs w:val="24"/>
              </w:rPr>
            </w:pPr>
          </w:p>
        </w:tc>
      </w:tr>
      <w:tr w:rsidR="00DB3645" w:rsidRPr="000B133E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0B133E" w:rsidRDefault="00DB3645" w:rsidP="00DB364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B133E">
              <w:rPr>
                <w:b/>
                <w:bCs/>
                <w:i/>
                <w:iCs/>
                <w:sz w:val="24"/>
                <w:szCs w:val="24"/>
              </w:rPr>
              <w:t>* Полное описание товаров указывается в технической спецификации.</w:t>
            </w:r>
          </w:p>
        </w:tc>
      </w:tr>
      <w:tr w:rsidR="00DB3645" w:rsidRPr="000B133E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0B133E" w:rsidRDefault="00DB3645" w:rsidP="00DB3645">
            <w:pPr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0B133E" w:rsidRDefault="00DB3645" w:rsidP="00DB3645">
            <w:pPr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0B133E" w:rsidRDefault="00DB3645" w:rsidP="00DB3645">
            <w:pPr>
              <w:jc w:val="center"/>
              <w:rPr>
                <w:sz w:val="24"/>
                <w:szCs w:val="24"/>
              </w:rPr>
            </w:pPr>
            <w:r w:rsidRPr="000B133E">
              <w:rPr>
                <w:sz w:val="24"/>
                <w:szCs w:val="24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0B133E" w:rsidRDefault="00DB3645" w:rsidP="00DB3645">
            <w:pPr>
              <w:jc w:val="right"/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B3645" w:rsidRPr="000B133E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Организатор и Заказчик:</w:t>
            </w:r>
            <w:r w:rsidR="005F4EE7" w:rsidRPr="000B133E">
              <w:rPr>
                <w:b/>
                <w:bCs/>
                <w:sz w:val="24"/>
                <w:szCs w:val="24"/>
              </w:rPr>
              <w:t xml:space="preserve"> Д</w:t>
            </w:r>
            <w:r w:rsidRPr="000B133E">
              <w:rPr>
                <w:b/>
                <w:bCs/>
                <w:sz w:val="24"/>
                <w:szCs w:val="24"/>
              </w:rPr>
              <w:t xml:space="preserve">иректор ГКП на ПХВ «АМКБ» </w:t>
            </w:r>
            <w:bookmarkStart w:id="10" w:name="_Hlk185863232"/>
            <w:r w:rsidRPr="000B133E">
              <w:rPr>
                <w:b/>
                <w:bCs/>
                <w:sz w:val="24"/>
                <w:szCs w:val="24"/>
              </w:rPr>
              <w:t xml:space="preserve">_________________ </w:t>
            </w:r>
            <w:r w:rsidR="0084137B" w:rsidRPr="000B133E">
              <w:rPr>
                <w:b/>
                <w:bCs/>
                <w:sz w:val="24"/>
                <w:szCs w:val="24"/>
                <w:lang w:val="kk-KZ"/>
              </w:rPr>
              <w:t>Э.Берикова</w:t>
            </w:r>
            <w:r w:rsidRPr="000B133E">
              <w:rPr>
                <w:b/>
                <w:bCs/>
                <w:sz w:val="24"/>
                <w:szCs w:val="24"/>
              </w:rPr>
              <w:t xml:space="preserve"> </w:t>
            </w:r>
            <w:bookmarkEnd w:id="10"/>
          </w:p>
          <w:p w14:paraId="47A3FA1B" w14:textId="77777777" w:rsidR="00DB3645" w:rsidRPr="000B133E" w:rsidRDefault="00DB3645" w:rsidP="00DB3645">
            <w:pPr>
              <w:rPr>
                <w:b/>
                <w:bCs/>
                <w:sz w:val="24"/>
                <w:szCs w:val="24"/>
              </w:rPr>
            </w:pPr>
            <w:r w:rsidRPr="000B133E">
              <w:rPr>
                <w:b/>
                <w:bCs/>
                <w:sz w:val="24"/>
                <w:szCs w:val="24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E6EB4" w14:textId="7989B912" w:rsidR="008629D6" w:rsidRPr="00922A1A" w:rsidRDefault="008629D6" w:rsidP="00ED18B1">
      <w:pPr>
        <w:pStyle w:val="a8"/>
        <w:ind w:firstLine="567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22878DFA" w14:textId="77777777" w:rsidR="009053AB" w:rsidRDefault="009053AB" w:rsidP="008629D6">
      <w:pPr>
        <w:jc w:val="right"/>
        <w:rPr>
          <w:b/>
          <w:sz w:val="22"/>
          <w:szCs w:val="22"/>
        </w:rPr>
      </w:pPr>
    </w:p>
    <w:p w14:paraId="4E4B800B" w14:textId="77777777" w:rsidR="00075FBF" w:rsidRDefault="00075FBF" w:rsidP="008629D6">
      <w:pPr>
        <w:jc w:val="right"/>
        <w:rPr>
          <w:b/>
          <w:sz w:val="22"/>
          <w:szCs w:val="22"/>
        </w:rPr>
      </w:pPr>
    </w:p>
    <w:tbl>
      <w:tblPr>
        <w:tblW w:w="14373" w:type="dxa"/>
        <w:tblInd w:w="113" w:type="dxa"/>
        <w:tblLook w:val="04A0" w:firstRow="1" w:lastRow="0" w:firstColumn="1" w:lastColumn="0" w:noHBand="0" w:noVBand="1"/>
      </w:tblPr>
      <w:tblGrid>
        <w:gridCol w:w="1271"/>
        <w:gridCol w:w="3969"/>
        <w:gridCol w:w="1360"/>
        <w:gridCol w:w="7773"/>
      </w:tblGrid>
      <w:tr w:rsidR="007B1FCC" w:rsidRPr="007B1FCC" w14:paraId="5C38169A" w14:textId="77777777" w:rsidTr="007B1FCC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59FF2A" w14:textId="77777777" w:rsidR="007B1FCC" w:rsidRPr="007B1FCC" w:rsidRDefault="007B1FCC" w:rsidP="007B1F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B1FCC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9EA9D4" w14:textId="77777777" w:rsidR="007B1FCC" w:rsidRPr="007B1FCC" w:rsidRDefault="007B1FCC" w:rsidP="007B1F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B1FCC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E60402" w14:textId="77777777" w:rsidR="007B1FCC" w:rsidRPr="007B1FCC" w:rsidRDefault="007B1FCC" w:rsidP="007B1F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B1FCC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3479F9" w14:textId="77777777" w:rsidR="007B1FCC" w:rsidRPr="007B1FCC" w:rsidRDefault="007B1FCC" w:rsidP="007B1F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B1FCC">
              <w:rPr>
                <w:b/>
                <w:bCs/>
                <w:color w:val="000000"/>
                <w:sz w:val="18"/>
                <w:szCs w:val="18"/>
              </w:rPr>
              <w:t>Техническая спецификация</w:t>
            </w:r>
          </w:p>
        </w:tc>
      </w:tr>
      <w:tr w:rsidR="007B1FCC" w:rsidRPr="007B1FCC" w14:paraId="25E4D71C" w14:textId="77777777" w:rsidTr="007B1FCC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C80748" w14:textId="77777777" w:rsidR="007B1FCC" w:rsidRPr="007B1FCC" w:rsidRDefault="007B1FCC" w:rsidP="007B1F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B1FCC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CC403B" w14:textId="77777777" w:rsidR="007B1FCC" w:rsidRPr="007B1FCC" w:rsidRDefault="007B1FCC" w:rsidP="007B1F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B1FCC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C8E0A3" w14:textId="77777777" w:rsidR="007B1FCC" w:rsidRPr="007B1FCC" w:rsidRDefault="007B1FCC" w:rsidP="007B1F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B1FCC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5EB8D0" w14:textId="77777777" w:rsidR="007B1FCC" w:rsidRPr="007B1FCC" w:rsidRDefault="007B1FCC" w:rsidP="007B1F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B1FCC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7B1FCC" w:rsidRPr="007B1FCC" w14:paraId="66489D38" w14:textId="77777777" w:rsidTr="007B1FCC">
        <w:trPr>
          <w:trHeight w:val="156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14F4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9AEEF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Офтальмологические ножи, стерильные, однократного применения, прямой нож, с защитой 15°, 30°,45°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8B595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D5CC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Позволяет производить рассечение и расслаивание тканей; для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экстракапсулярной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экстракции катаракты и парацентеза.</w:t>
            </w:r>
            <w:r w:rsidRPr="007B1FCC">
              <w:rPr>
                <w:color w:val="000000"/>
                <w:sz w:val="22"/>
                <w:szCs w:val="22"/>
              </w:rPr>
              <w:br/>
              <w:t>Состоят из трех частей – режущего лезвия, рукоятки и защитной подвижной детали, обеспечивающей безопасность использования во время операций</w:t>
            </w:r>
            <w:r w:rsidRPr="007B1FCC">
              <w:rPr>
                <w:color w:val="000000"/>
                <w:sz w:val="22"/>
                <w:szCs w:val="22"/>
              </w:rPr>
              <w:br/>
              <w:t>Размерный ряд: 15°, 30°,45°</w:t>
            </w:r>
          </w:p>
        </w:tc>
      </w:tr>
      <w:tr w:rsidR="007B1FCC" w:rsidRPr="007B1FCC" w14:paraId="57959997" w14:textId="77777777" w:rsidTr="007B1FCC">
        <w:trPr>
          <w:trHeight w:val="154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4A56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46DC8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Офтальмологические ножи, стерильные, однократного применения, изогнутые ножи с двойной заточкой, с защитой 2,2 мм; 2,4 мм; 2,5 мм.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44F65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C94F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Позволяет производить дозированные по ширине тоннельные разрезы (склеральные и роговичные).</w:t>
            </w:r>
            <w:r w:rsidRPr="007B1FCC">
              <w:rPr>
                <w:color w:val="000000"/>
                <w:sz w:val="22"/>
                <w:szCs w:val="22"/>
              </w:rPr>
              <w:br/>
              <w:t>Состоят из трех частей – режущего лезвия, рукоятки и защитной подвижной детали, обеспечивающей безопасность использования во время операций.</w:t>
            </w:r>
            <w:r w:rsidRPr="007B1FCC">
              <w:rPr>
                <w:color w:val="000000"/>
                <w:sz w:val="22"/>
                <w:szCs w:val="22"/>
              </w:rPr>
              <w:br/>
              <w:t>Размерный ряд: 2,2 мм; 2,4 мм; 2,5 мм.</w:t>
            </w:r>
          </w:p>
        </w:tc>
      </w:tr>
      <w:tr w:rsidR="007B1FCC" w:rsidRPr="007B1FCC" w14:paraId="5512E1A9" w14:textId="77777777" w:rsidTr="007B1FCC">
        <w:trPr>
          <w:trHeight w:val="139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110C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4AF03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Офтальмологические ножи, стерильные, однократного применения, прямой нож, с защитой19 G, 20 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ABBAA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3DBB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Нож копьевидный для парацентеза</w:t>
            </w:r>
            <w:r w:rsidRPr="007B1FCC">
              <w:rPr>
                <w:color w:val="000000"/>
                <w:sz w:val="22"/>
                <w:szCs w:val="22"/>
              </w:rPr>
              <w:br/>
              <w:t>Состоят из трех частей – режущего лезвия, рукоятки и защитной подвижной детали, обеспечивающей безопасность использования во время операций, изогнутые либо прямые</w:t>
            </w:r>
            <w:r w:rsidRPr="007B1FCC">
              <w:rPr>
                <w:color w:val="000000"/>
                <w:sz w:val="22"/>
                <w:szCs w:val="22"/>
              </w:rPr>
              <w:br/>
              <w:t>Размерный ряд: 19 G, 20 G</w:t>
            </w:r>
          </w:p>
        </w:tc>
      </w:tr>
      <w:tr w:rsidR="007B1FCC" w:rsidRPr="007B1FCC" w14:paraId="367C0F26" w14:textId="77777777" w:rsidTr="007B1FCC">
        <w:trPr>
          <w:trHeight w:val="18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E91C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6B369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Офтальмологические ножи, стерильные, однократного применения, с защитой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D8DA0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FBBB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Расслаивание ткани при проведении тоннельного </w:t>
            </w:r>
            <w:proofErr w:type="spellStart"/>
            <w:proofErr w:type="gramStart"/>
            <w:r w:rsidRPr="007B1FCC">
              <w:rPr>
                <w:color w:val="000000"/>
                <w:sz w:val="22"/>
                <w:szCs w:val="22"/>
              </w:rPr>
              <w:t>разреза,при</w:t>
            </w:r>
            <w:proofErr w:type="spellEnd"/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проведении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антиглаукомных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операций.</w:t>
            </w:r>
            <w:r w:rsidRPr="007B1FCC">
              <w:rPr>
                <w:color w:val="000000"/>
                <w:sz w:val="22"/>
                <w:szCs w:val="22"/>
              </w:rPr>
              <w:br/>
              <w:t>Состоят из трех частей – режущего лезвия, рукоятки и защитной подвижной детали, обеспечивающей безопасность использования во время операций.</w:t>
            </w:r>
          </w:p>
        </w:tc>
      </w:tr>
      <w:tr w:rsidR="007B1FCC" w:rsidRPr="007B1FCC" w14:paraId="23A258D8" w14:textId="77777777" w:rsidTr="007B1FCC">
        <w:trPr>
          <w:trHeight w:val="382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F2F4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E65CA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Шовный офтальмологический материал нейлон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черный  10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>,0; 9,0; 8.0; 7,0; 6.0; 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3C67B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3D30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B1FCC">
              <w:rPr>
                <w:color w:val="000000"/>
                <w:sz w:val="22"/>
                <w:szCs w:val="22"/>
              </w:rPr>
              <w:t>Монофиламентный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нерассасывающийся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шовный материал черного цвета, изготовленный из полиамида 6.0 или 6.6. Благодаря своей равномерно гладкой поверхности нейлон легко скользит сквозь ткань. 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Нерассасывающийся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, постепенно инкапсулируется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соеденительной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тканью. Масса нити уменьшается, приблизительно, на 10% в год из-за разрыва химической связи (в процессе гидролиза). 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шпателевидная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-режущая 3/8 окружности, длина нити 20 cm-30cm-45cm, окрашенная в (синий или черный) цвет, размер иглы 2 Х 6,20mm-6.40mm, упакована в герметичной и стерильной упаковке. Игла из коррозионностойкого высокопрочного сплава, обработана силиконом, что способствует уменьшению трения между иглой и тканями, и облегчает проведение иглы через плотные ткани.  Высокопрочный сплав стали (высокий уровень сопротивляемости к межкристаллитной коррозии, упругая) обеспечивает повышенную устойчивость к необратимой деформации (изгибу) не менее 4,6 Н/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cм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, что предотвращает необходимость замены иглы. Сплав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Эталлой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, 3/8 окружности. Соединение нити с атравматической иглой. </w:t>
            </w:r>
          </w:p>
        </w:tc>
      </w:tr>
      <w:tr w:rsidR="007B1FCC" w:rsidRPr="007B1FCC" w14:paraId="11BCE073" w14:textId="77777777" w:rsidTr="007B1FCC">
        <w:trPr>
          <w:trHeight w:val="42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1A6E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DBE23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Линза интраокулярная гидрофильная акриловая асферическая и с желтым фильтром.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405D3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69EF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      Асферичная, интраокулярная стерильная,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гидрофильная,акриловая,складная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, цельная, разработанная для хирургической имплантации в глазное яблоко человека с целью замены хрусталика глаза линза, с поглощением УФ-излучения и биосовместимым материалом.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       Основные параметры линз:</w:t>
            </w:r>
            <w:r w:rsidRPr="007B1FCC">
              <w:rPr>
                <w:color w:val="000000"/>
                <w:sz w:val="22"/>
                <w:szCs w:val="22"/>
              </w:rPr>
              <w:br/>
              <w:t>Общий диаметр: 12.50 мм</w:t>
            </w:r>
            <w:r w:rsidRPr="007B1FCC">
              <w:rPr>
                <w:color w:val="000000"/>
                <w:sz w:val="22"/>
                <w:szCs w:val="22"/>
              </w:rPr>
              <w:br/>
              <w:t>Размер оптики: 6,00 мм</w:t>
            </w:r>
            <w:r w:rsidRPr="007B1FCC">
              <w:rPr>
                <w:color w:val="000000"/>
                <w:sz w:val="22"/>
                <w:szCs w:val="22"/>
              </w:rPr>
              <w:br/>
              <w:t>Рефракционный индекс: 1,46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Угол наклона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гаптики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: 5 o</w:t>
            </w:r>
            <w:r w:rsidRPr="007B1FCC">
              <w:rPr>
                <w:color w:val="000000"/>
                <w:sz w:val="22"/>
                <w:szCs w:val="22"/>
              </w:rPr>
              <w:br/>
              <w:t>А константа: 118,0</w:t>
            </w:r>
            <w:r w:rsidRPr="007B1FCC">
              <w:rPr>
                <w:color w:val="000000"/>
                <w:sz w:val="22"/>
                <w:szCs w:val="22"/>
              </w:rPr>
              <w:br/>
              <w:t>Диапазон диоптрий: От -10,0 до +40,0 шаг 1  и  0,5</w:t>
            </w:r>
          </w:p>
        </w:tc>
      </w:tr>
      <w:tr w:rsidR="007B1FCC" w:rsidRPr="007B1FCC" w14:paraId="21506FCD" w14:textId="77777777" w:rsidTr="007B1FCC">
        <w:trPr>
          <w:trHeight w:val="226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618A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9A2BA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Система имплантации Картридж 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4B13C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0159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Стерильное изделие, предназначенное для хранения интраокулярной линзы (ИОЛ), которая может быть предварительно сложена с целью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облегчения введения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сложенной ИОЛ в переднюю или заднюю камеру глаза через небольшой разрез в ходе офтальмологического хирургического вмешательства. Картридж обычно изготавливается из синтетического материала в виде воронкообразной трубки, которая имеет на дистальном конце суженное отверстие; ИОЛ помещают на широкий проксимальный конец. Картридж прикрепляют к инжектору и удаляют из инжектора после успешного введения линзы. Это изделие одноразового использования.</w:t>
            </w:r>
          </w:p>
        </w:tc>
      </w:tr>
      <w:tr w:rsidR="007B1FCC" w:rsidRPr="007B1FCC" w14:paraId="1FEC836B" w14:textId="77777777" w:rsidTr="007B1FCC">
        <w:trPr>
          <w:trHeight w:val="57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D55B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BB48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Офтальмологический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вискоэластичный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раствор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гидроксипропилметилцеллюлозы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38DFA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7AF9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Форма выпуска 2 мл  стеклянный шприц, индивидуальная блистерная упаковка, 23G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Содержание:2%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гидроксипропилметилцеллюлозы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(высокая вязкость)</w:t>
            </w:r>
            <w:r w:rsidRPr="007B1FCC">
              <w:rPr>
                <w:color w:val="000000"/>
                <w:sz w:val="22"/>
                <w:szCs w:val="22"/>
              </w:rPr>
              <w:br/>
              <w:t>рН : 6,0-7.8</w:t>
            </w:r>
            <w:r w:rsidRPr="007B1FCC">
              <w:rPr>
                <w:color w:val="000000"/>
                <w:sz w:val="22"/>
                <w:szCs w:val="22"/>
              </w:rPr>
              <w:br/>
              <w:t>Вязкость 1000+14000cCt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Сдвиговая вязкость 103-104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Cps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Осмолярность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250,0-350,0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мОсмоль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\кг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Спектральный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коэф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- 1100-400нм</w:t>
            </w:r>
            <w:r w:rsidRPr="007B1FCC">
              <w:rPr>
                <w:color w:val="000000"/>
                <w:sz w:val="22"/>
                <w:szCs w:val="22"/>
              </w:rPr>
              <w:br/>
              <w:t>Средняя молекулярная масса-63079 Дальтон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Молекулярный вес-86 000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дальт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br/>
              <w:t xml:space="preserve">Показатель преломления -1,336-1,348 </w:t>
            </w:r>
            <w:r w:rsidRPr="007B1FCC">
              <w:rPr>
                <w:color w:val="000000"/>
                <w:sz w:val="22"/>
                <w:szCs w:val="22"/>
              </w:rPr>
              <w:br/>
              <w:t>Стерильность</w:t>
            </w:r>
            <w:r w:rsidRPr="007B1FCC">
              <w:rPr>
                <w:color w:val="000000"/>
                <w:sz w:val="22"/>
                <w:szCs w:val="22"/>
              </w:rPr>
              <w:br/>
              <w:t>Высокая степень очистки.</w:t>
            </w:r>
            <w:r w:rsidRPr="007B1FC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Апирогенность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br/>
              <w:t>Легко удаляется и хорошо фильтруется через дренажную систему глаза, не вызывает послеоперационную гипертензию.</w:t>
            </w:r>
            <w:r w:rsidRPr="007B1FCC">
              <w:rPr>
                <w:color w:val="000000"/>
                <w:sz w:val="22"/>
                <w:szCs w:val="22"/>
              </w:rPr>
              <w:br/>
              <w:t>Для покрытия и защиты глаза во время хирургической операции на переднем отрезке глаза</w:t>
            </w:r>
            <w:r w:rsidRPr="007B1FC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Классификация;Класс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ΙIb</w:t>
            </w:r>
            <w:proofErr w:type="spellEnd"/>
          </w:p>
        </w:tc>
      </w:tr>
      <w:tr w:rsidR="007B1FCC" w:rsidRPr="007B1FCC" w14:paraId="496F5A37" w14:textId="77777777" w:rsidTr="007B1FCC">
        <w:trPr>
          <w:trHeight w:val="410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5525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4BE7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Офтальмологический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вискоэластичный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раствор натрия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гиалуроната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стерильный, в шприце объемом 1,1 мл с канюлей 27G.-1/6 %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9A021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E935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B1FCC">
              <w:rPr>
                <w:color w:val="000000"/>
                <w:sz w:val="22"/>
                <w:szCs w:val="22"/>
              </w:rPr>
              <w:t>Вискохирургическое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средство  —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это стерильный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апирогенный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прозрачный не вызывающий воспаления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гиалуронат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натрия высокой степени очистки, растворенный в буферном физиологическом растворе.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Гиалуронат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натрия высокой степени очистки получают путем ферментации бактерий. 1 мл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OphteisBio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1,6/% содержит 16,0/ мг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гиалуроната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натрия, хлорид натрия, двузамещенный фосфат натрия, однозамещенный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фосфат  натрия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и воду для инъекций. рН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OphteisBio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1,6% составляет 6,8—7,6;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осмоляльность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составляет 300—350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мОсм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/кг, аналогично показателям внутриглазной жидкости. Молекулярный вес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OphteisBio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1,6% составляет приблизительно 3,0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M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Да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..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Вязкость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OphteisBio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1,6% при нулевом сдвиге составляет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приблизительно  400,000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мПа*с.   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OphteisBio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легко вводить малыми дозами.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Гиалуронат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натрия вязкий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в  покое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, однако его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псевдопластические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свойства обеспечивают ему высокую текучесть при применении давления для проталкивания раствора через канюлю. После введения вязкость Срок годности – 3 года.</w:t>
            </w:r>
            <w:r w:rsidRPr="007B1FCC">
              <w:rPr>
                <w:color w:val="000000"/>
                <w:sz w:val="22"/>
                <w:szCs w:val="22"/>
              </w:rPr>
              <w:br/>
              <w:t>Условие хранение- от 2гр до 25 гр.</w:t>
            </w:r>
            <w:r w:rsidRPr="007B1FCC">
              <w:rPr>
                <w:color w:val="000000"/>
                <w:sz w:val="22"/>
                <w:szCs w:val="22"/>
              </w:rPr>
              <w:br/>
              <w:t>Объем шприца – 1,1 мл</w:t>
            </w:r>
          </w:p>
        </w:tc>
      </w:tr>
      <w:tr w:rsidR="007B1FCC" w:rsidRPr="007B1FCC" w14:paraId="63840A8A" w14:textId="77777777" w:rsidTr="007B1FCC">
        <w:trPr>
          <w:trHeight w:val="183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C027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7FA6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Офтальмологический раствор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трипанового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синего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9B0DD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D28C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представляет собой витальный краситель, используемый для визуализации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капсулорексиса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во время хирургии катаракты, при отсутствии красного рефлекса (плотная катаракта, узкий зрачок и т.д.). Краситель вводится на переднюю поверхность капсулы хрусталика, что дает отличную визуализацию.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BlueRhexis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– это стерильный препарат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трипанового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синего в изотонической буферной среде.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Упаковка: 1 мл 0,06 % раствора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трипанового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синего в шприце или флаконе.</w:t>
            </w:r>
          </w:p>
        </w:tc>
      </w:tr>
      <w:tr w:rsidR="007B1FCC" w:rsidRPr="007B1FCC" w14:paraId="426D86E3" w14:textId="77777777" w:rsidTr="007B1FCC">
        <w:trPr>
          <w:trHeight w:val="24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4D7D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89D5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B1FCC">
              <w:rPr>
                <w:color w:val="000000"/>
                <w:sz w:val="22"/>
                <w:szCs w:val="22"/>
              </w:rPr>
              <w:t>Имплантант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Антиглаукомный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6668E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1594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Дренаж монолитный, прозрачный, бесцветный, сетчатый. Предназначен для хирургического лечения глаукомы с целью длительного сохранения сформированных путей оттока внутриглазной жидкости. «А1» - 96 отверстий, длина 6,0±0,05, ширина 4,0±0,05, размер отверстий 0,25±0,05, толщина 0,1±0,05, масса 0,0022 г. Дренажи изготавливаются из биосовместимого пространственно-сшитого полимера на основе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лапропа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монометакрилового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эфира этиленгликоля, метакриловой кислоты. Вид стерилизации – газовая (окись этилена).</w:t>
            </w:r>
          </w:p>
        </w:tc>
      </w:tr>
      <w:tr w:rsidR="007B1FCC" w:rsidRPr="007B1FCC" w14:paraId="03948E5E" w14:textId="77777777" w:rsidTr="007B1FCC">
        <w:trPr>
          <w:trHeight w:val="1412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8E2C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3AC6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B1FCC">
              <w:rPr>
                <w:color w:val="000000"/>
                <w:sz w:val="22"/>
                <w:szCs w:val="22"/>
              </w:rPr>
              <w:t>Ирисретракторы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6A375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9E24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Ирис-ретрактор полимерный, одноразовый, стерильный, для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интраоперационного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расширения зрачка. Различной модификации</w:t>
            </w:r>
            <w:r w:rsidRPr="007B1FCC">
              <w:rPr>
                <w:color w:val="000000"/>
                <w:sz w:val="22"/>
                <w:szCs w:val="22"/>
              </w:rPr>
              <w:br/>
              <w:t>3 вида:</w:t>
            </w:r>
            <w:r w:rsidRPr="007B1FCC">
              <w:rPr>
                <w:color w:val="000000"/>
                <w:sz w:val="22"/>
                <w:szCs w:val="22"/>
              </w:rPr>
              <w:br/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1.Иридо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>-капсулярный</w:t>
            </w:r>
            <w:r w:rsidRPr="007B1FCC">
              <w:rPr>
                <w:color w:val="000000"/>
                <w:sz w:val="22"/>
                <w:szCs w:val="22"/>
              </w:rPr>
              <w:br/>
              <w:t>2. Ирис-ретрактор</w:t>
            </w:r>
            <w:r w:rsidRPr="007B1FCC">
              <w:rPr>
                <w:color w:val="000000"/>
                <w:sz w:val="22"/>
                <w:szCs w:val="22"/>
              </w:rPr>
              <w:br/>
              <w:t>3.4-х угольный</w:t>
            </w:r>
          </w:p>
        </w:tc>
      </w:tr>
      <w:tr w:rsidR="007B1FCC" w:rsidRPr="007B1FCC" w14:paraId="79928BB9" w14:textId="77777777" w:rsidTr="007B1FCC">
        <w:trPr>
          <w:trHeight w:val="21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63F8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074B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Кольца полимерные твердые для стабилизации капсулы хрусталик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2BF29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457D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Монолитное, прозрачное. Поверхность колец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гладкая,  края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ровные, без заусенцев и сколов.</w:t>
            </w:r>
            <w:r w:rsidRPr="007B1FCC">
              <w:rPr>
                <w:color w:val="000000"/>
                <w:sz w:val="22"/>
                <w:szCs w:val="22"/>
              </w:rPr>
              <w:br/>
              <w:t>Основные размеры:</w:t>
            </w:r>
            <w:r w:rsidRPr="007B1FCC">
              <w:rPr>
                <w:color w:val="000000"/>
                <w:sz w:val="22"/>
                <w:szCs w:val="22"/>
              </w:rPr>
              <w:br/>
              <w:t>размер по вертикали, мм: "СК-1" 10,6±0,6;</w:t>
            </w:r>
            <w:r w:rsidRPr="007B1FCC">
              <w:rPr>
                <w:color w:val="000000"/>
                <w:sz w:val="22"/>
                <w:szCs w:val="22"/>
              </w:rPr>
              <w:br/>
              <w:t>размер по горизонтали, мм: "СК-1" 12,9±0,6;</w:t>
            </w:r>
            <w:r w:rsidRPr="007B1FC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ширина,мм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: "СК-1" 0,2±0,05; 0,16±0,05; 0,14±0,05;</w:t>
            </w:r>
            <w:r w:rsidRPr="007B1FCC">
              <w:rPr>
                <w:color w:val="000000"/>
                <w:sz w:val="22"/>
                <w:szCs w:val="22"/>
              </w:rPr>
              <w:br/>
              <w:t>толщина, мм: "СК-1" 0,2±0,05</w:t>
            </w:r>
          </w:p>
        </w:tc>
      </w:tr>
      <w:tr w:rsidR="007B1FCC" w:rsidRPr="007B1FCC" w14:paraId="3E4E5960" w14:textId="77777777" w:rsidTr="007B1FCC">
        <w:trPr>
          <w:trHeight w:val="410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24B5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E7D4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Линзы интраокулярные: желтая асферическая гидрофильная складывающаяся линза. стерильная, в комплекте с картриджем и инжектором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59312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F853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Линзы интраокулярные: желтая асферическая гидрофильная складывающаяся линза, стерильная в комплекте с картриджем и инжектором</w:t>
            </w:r>
            <w:r w:rsidRPr="007B1FCC">
              <w:rPr>
                <w:color w:val="000000"/>
                <w:sz w:val="22"/>
                <w:szCs w:val="22"/>
              </w:rPr>
              <w:br/>
            </w:r>
            <w:r w:rsidRPr="007B1FCC">
              <w:rPr>
                <w:color w:val="000000"/>
                <w:sz w:val="22"/>
                <w:szCs w:val="22"/>
              </w:rPr>
              <w:br/>
              <w:t>Область применения: Офтальмология.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Назначение: </w:t>
            </w:r>
            <w:r w:rsidRPr="007B1FCC">
              <w:rPr>
                <w:color w:val="000000"/>
                <w:sz w:val="22"/>
                <w:szCs w:val="22"/>
              </w:rPr>
              <w:br/>
              <w:t>Предназначены в качестве имплантатов взамен человеческого хрусталика глаза, удаленного при катаракте, для коррекции зрения при афакии.</w:t>
            </w:r>
            <w:r w:rsidRPr="007B1FCC">
              <w:rPr>
                <w:color w:val="000000"/>
                <w:sz w:val="22"/>
                <w:szCs w:val="22"/>
              </w:rPr>
              <w:br/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Краткая характеристика: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Линзы интраокулярные асферические гидрофильные складывающиеся с желтым фильтром синего цвета представляют собой оптические имплантаты, предназначенные для хирургической имплантации в глаз человека для замены хрусталика и коррекции зрения при афакии. Внекапсулярная экстракция хрусталика может осуществляться вручную или посредством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факоэмульсификации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Изготовлены из высококачественного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гидроксиэтилметаметилакрилата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 Предназначены для задней камеры. Оптический диаметр – 6,00 мм; расположение отверстий - ноль; общая длина – 12,50 мм; оптический дизайн – двояковыпуклый асферический; константа А - 118,0;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ангуляция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- 0°; края линз квадратные, материал - гидрофильный акрил (желтый цвет).</w:t>
            </w:r>
            <w:r w:rsidRPr="007B1FCC">
              <w:rPr>
                <w:color w:val="000000"/>
                <w:sz w:val="22"/>
                <w:szCs w:val="22"/>
              </w:rPr>
              <w:br/>
              <w:t>Нано асферическая точная оптика</w:t>
            </w:r>
            <w:r w:rsidRPr="007B1FCC">
              <w:rPr>
                <w:color w:val="000000"/>
                <w:sz w:val="22"/>
                <w:szCs w:val="22"/>
              </w:rPr>
              <w:br/>
              <w:t>Оптимальный квадратный край – предотвращает помутнение задней капсулы хрусталика</w:t>
            </w:r>
            <w:r w:rsidRPr="007B1FCC">
              <w:rPr>
                <w:color w:val="000000"/>
                <w:sz w:val="22"/>
                <w:szCs w:val="22"/>
              </w:rPr>
              <w:br/>
              <w:t>Коррекция аберрации – асферический дизайн</w:t>
            </w:r>
            <w:r w:rsidRPr="007B1FCC">
              <w:rPr>
                <w:color w:val="000000"/>
                <w:sz w:val="22"/>
                <w:szCs w:val="22"/>
              </w:rPr>
              <w:br/>
              <w:t>HD контраст – оптически сбалансированная обработка</w:t>
            </w:r>
            <w:r w:rsidRPr="007B1FCC">
              <w:rPr>
                <w:color w:val="000000"/>
                <w:sz w:val="22"/>
                <w:szCs w:val="22"/>
              </w:rPr>
              <w:br/>
              <w:t>Простота имплантации с 2,8 мм разрезом</w:t>
            </w:r>
            <w:r w:rsidRPr="007B1FCC">
              <w:rPr>
                <w:color w:val="000000"/>
                <w:sz w:val="22"/>
                <w:szCs w:val="22"/>
              </w:rPr>
              <w:br/>
              <w:t>Наименование комплектующих:</w:t>
            </w:r>
            <w:r w:rsidRPr="007B1FCC">
              <w:rPr>
                <w:color w:val="000000"/>
                <w:sz w:val="22"/>
                <w:szCs w:val="22"/>
              </w:rPr>
              <w:br/>
              <w:t>1. Линза интраокулярная;</w:t>
            </w:r>
            <w:r w:rsidRPr="007B1FCC">
              <w:rPr>
                <w:color w:val="000000"/>
                <w:sz w:val="22"/>
                <w:szCs w:val="22"/>
              </w:rPr>
              <w:br/>
              <w:t>2. Картридж;</w:t>
            </w:r>
            <w:r w:rsidRPr="007B1FCC">
              <w:rPr>
                <w:color w:val="000000"/>
                <w:sz w:val="22"/>
                <w:szCs w:val="22"/>
              </w:rPr>
              <w:br/>
              <w:t>3. Инжектор.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Спецификация материала на основе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гидроксиэтилметакрилата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(ГЭМА):                                           </w:t>
            </w:r>
            <w:r w:rsidRPr="007B1FCC">
              <w:rPr>
                <w:color w:val="000000"/>
                <w:sz w:val="22"/>
                <w:szCs w:val="22"/>
              </w:rPr>
              <w:lastRenderedPageBreak/>
              <w:t xml:space="preserve">Природа: сополимер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гидроксиэтил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метакрилата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и метилметакрилата                                                    Блокатор УФ: АЕНВ                                                                                                                                    Линейное расширение: 1,127 ± 0,01 при 20°С                                                                                    Радиальное расширение: 1,122 ± 0,01 при 20°С                                                                               Содержание воды: 26% при 20°С                                                                                                                   Индекс рефракции: 1,460 влажный материал при 20°С                                                                            Индекс рефракции: 1,461 влажный материал при 30°С                                                              Светопропускание: &gt; 95%                                                                                                                         Плотность: 1,18 г/см3 влажный материал                                                                                                      Растяжение на разрыв: 56,86 кг/см2                                                                                                     Стерилизация: стерилизация паром                                                                                                        Содержание влаги: 26%                                                                                                                             Система доставки: одноразовая система доставки                                                                                                   Оптическая сила: от +6,00 D до +31,0 D при диоптрическом увеличении в шаг 1                       Особенности: асферическая оптика с квадратным краем на 360</w:t>
            </w:r>
          </w:p>
        </w:tc>
      </w:tr>
      <w:tr w:rsidR="007B1FCC" w:rsidRPr="007B1FCC" w14:paraId="2E9726EA" w14:textId="77777777" w:rsidTr="007B1FCC">
        <w:trPr>
          <w:trHeight w:val="127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8DD1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71E1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B1FCC">
              <w:rPr>
                <w:color w:val="000000"/>
                <w:sz w:val="22"/>
                <w:szCs w:val="22"/>
              </w:rPr>
              <w:t>Афлиберцепт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58E3D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r w:rsidRPr="007B1FCC">
              <w:rPr>
                <w:sz w:val="18"/>
                <w:szCs w:val="18"/>
              </w:rPr>
              <w:t>Флакон</w:t>
            </w:r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C1A2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Раствор для инъекций, 40 мг/мл, 0.278 мл</w:t>
            </w:r>
          </w:p>
        </w:tc>
      </w:tr>
      <w:tr w:rsidR="007B1FCC" w:rsidRPr="007B1FCC" w14:paraId="64D30433" w14:textId="77777777" w:rsidTr="007B1FCC">
        <w:trPr>
          <w:trHeight w:val="819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A849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EB16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Индивидуальный процедурный комплект взрослый для кардиохирургии с принадлежностями / Индивидуальный комплект для кардиохирургических и диагностических процедур (взрослый)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77A7E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r w:rsidRPr="007B1FCC">
              <w:rPr>
                <w:sz w:val="18"/>
                <w:szCs w:val="18"/>
              </w:rPr>
              <w:t xml:space="preserve">комплект </w:t>
            </w:r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02E6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1. Перчатки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-  стерильные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неопудренные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хирургические перчатки с усиленной манжетой вместе с водоотталкивающим покрытием. Высокий уровень тактильной чувствительности, текстурированная поверхность светло-коричневого цвета. Материал: натуральный латекс. Размер №6,5 - 2 пары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2. Перчатки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-  стерильные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неопудренные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хирургические перчатки с усиленной манжетой вместе с водоотталкивающим покрытием. Высокий уровень тактильной чувствительности, текстурированная поверхность светло-коричневого цвета. Материал: натуральный латекс. Размер №7,5 - 5 пар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3. Перчатки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-  стерильные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неопудренные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хирургические перчатки с усиленной манжетой вместе с водоотталкивающим покрытием. Высокий уровень тактильной чувствительности, текстурированная поверхность светло-коричневого цвета. Материал: натуральный латекс. Размер №8. – 1 пара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4. Скальпель №11 – состоит из ручки, съемного лезвия и съемной крышки для защиты лезвия. Ручка скальпеля изготовлена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акрилонитрилбутадиенстирол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материала. Лезвие изготовлено из нержавеющей стали или углеродистой. Пластиковый кожух изготовлен из полиэтилена низкой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плотности  –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>1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5. Скальпель одноразовый с лезвием № 15 -состоит из ручки, съемного лезвия и съемной крышки для защиты лезвия. Ручка скальпеля изготовлена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акрилонитрилбутадиенстирол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материала. Лезвие изготовлено из нержавеющей или углеродистой стали. Пластиковый кожух изготовлен из полиэтилена низкой плотности - 1 шт.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6. Скальпель одноразовый с лезвием № 20 -состоит из ручки, съемного лезвия и съемной крышки для защиты лезвия. Ручка скальпеля изготовлена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акрилонитрилбутадиенстирол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материала. Лезвие изготовлено из нержавеющей или углеродистой стали. Пластиковый кожух изготовлен из полиэтилена низкой плотности - 1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7. Чаша 250 мл градуированная, изготовленная из полипропилена, синего цвета, не содержит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фталат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, латекс и ПВХ - 1 –шт.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8. Чаша 500 мл градуированная, изготовленная из полипропилена, синего цвета, не содержит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фталат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, латекс и ПВХ - 1 –шт.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9. Лоток почкообразный 700 мл - синего цвета почкообразной формы, имеет внутреннюю шкалу 700 мл - 1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br/>
              <w:t xml:space="preserve">10. Органайзер инструментов - для сбора инструментария во время операций - 1 шт.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11. Пластырь 10×35 см – представляет собой нетканую эластичную основу с нанесенным гипоаллергенным водоотталкивающим клеем и впитывающей прокладкой. Прокладка снабжена не прилипающим к ране слоем, воздухопроницаемая; не оставляет следов клея –1 шт.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12. Очиститель наконечника коагулятора - размер очистителя размером 5×5 см </w:t>
            </w:r>
            <w:r w:rsidRPr="007B1FCC">
              <w:rPr>
                <w:color w:val="000000"/>
                <w:sz w:val="22"/>
                <w:szCs w:val="22"/>
              </w:rPr>
              <w:lastRenderedPageBreak/>
              <w:t>квадратной формы. Покрыт очиститель шлифовальной шкуркой, для очищения наконечника ручки-коагулятора -1 шт.</w:t>
            </w:r>
            <w:r w:rsidRPr="007B1FCC">
              <w:rPr>
                <w:color w:val="000000"/>
                <w:sz w:val="22"/>
                <w:szCs w:val="22"/>
              </w:rPr>
              <w:br/>
              <w:t>13. Ручка-держатель - электрохирургическая ручка-коагулятор одноразового применения с переключателем для пальцев режимов коагуляции и сечения. Общая длина-320 см с проводом. Устройство синего цвета. Изготовлена из высококачественного прочного пластика,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без латекса.-1 шт.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14. Шприц 20 мл - шприц объемом 20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мл.с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наконечником тип крепления иглы к цилиндру шприца, при котором игла надевается на шприц-2 шт.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15. Шприц 50 мл - шприц объемом 50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мл.с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наконечником тип крепления иглы к цилиндру шприца, при котором игла надевается на шприц - 2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16. Катетер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Янкауэра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- отсос с шарикообразным  наконечником, не вентилируемый, одноразовый  -1 шт.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17. Аспирационная трубка представляет собой соединительную трубку для соединения с наконечником катетера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Янкауэра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Изготовлена из плотного, ребристого поливинилхлорида, без риска скручивания и перегибания, длиной 300 см. - 1 шт.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18. Катетер дренажный угловой - катетер изготовлен из медицинского ПВХ. Размер: 32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Fr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Открытый проксимальный конец катетера и боковые отверстия обеспечивают надежность дренирования плевральной полости.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Рентгеноконтрастная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полоска, маркировка по длине катетера на расстоянии 5, 10, 15, 20 см от дистального конца. Угловой катетер изогнут под углом 90° – 1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br/>
              <w:t xml:space="preserve">19. Катетер дренажный прямой - катетер изготовлен из медицинского ПВХ. Размер: 32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Fr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Открытый проксимальный конец катетера и боковые отверстия обеспечивают надежность дренирования плевральной полости.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Рентгеноконтрастная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полоска, маркировка по длине катетера на расстоянии 5, 10, 15, 20 см от дистального конца.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20. Аортальный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выкусыватель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- одноразовый стерильный. Пластиковый корпус с подвижной встроенной металлической частью, позволяющий делать ровное отверстие в стенке сосуда диаметром 4 мм.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21. Операционная лента - Операционная пленка фиксатор для операционного поля, сделан из нетканой клейкой ленты, не содержит латекс. Клейкая сторона имеет 2 пальцевых прижатия для лучшего положения 3х15 см. Лента устойчива к жидкостям и к спирту - 2 шт.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22. Халат хирургический XL длиной 140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см,  евростандарт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, с усиленным передом и рукавами, с мягкой трикотажной манжетой. Изготовлен из нескольких типов материалов: 1) из двухкомпонентного экологичного нетканого материала повышенной комфортности со специальным </w:t>
            </w:r>
            <w:r w:rsidRPr="007B1FCC">
              <w:rPr>
                <w:color w:val="000000"/>
                <w:sz w:val="22"/>
                <w:szCs w:val="22"/>
              </w:rPr>
              <w:lastRenderedPageBreak/>
              <w:t xml:space="preserve">влагоотталкивающим воздухопроницаемым покрытием на основе вискозы и полиэтиленовой пленки с микрорельефом, обладающей высокими барьерными свойствами, 68 плотности 2) усиленные части (рукава и перед) из  двухслойного, с хорошей 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впитываемостью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по всей поверхности с одной стороны и влагонепроницаемого с другой,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антистатически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обработанного, устойчивого к отслаиванию, безворсового, гипоаллергенного нетканого материала 95 плотности, обладающего максимальным сопротивлением проникновению микроорганизмов в сухом и влажном состоянии; 3) манжеты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рибаны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Длина от точки основания шеи до низа 140 (±1) см, ширина в развернутом виде (по низу) 166 (±1) см, длина рукава от точки основания шеи до низа рукава 82,1 (±1) см, армированная часть рукава 40 см,  ширина армированной груди 50 см. Удобный, «дышащий», водоотталкивающий, на завязках сзади. Обеспечивает максимальный комфорт при проведении стандартных и длительных операций за счет специального раскроя, не стесняющего движений во время проведения манипуляций. Халат сложен для асептического надевания без дополнительной помощи, с наличием фиксаторов завязок, предотвращающих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расстерилизацию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и упрощающих завязывание. Специальная система четырех завязок и дополнительного запахивания в области спины обеспечивает стерильность спины персонала. Застежка ворота регулируется лентой «липучкой». Шов располагается по верхнему краю рукава. - 2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23. Халат хирургический - халат Евростандарт размером ХXL длиной 150 см с усиленным передом и рукавами. Изготовлен из нескольких типов материалов: 1) двухкомпонентного экологичного нетканого материала повышенной комфортности со специальным влагоотталкивающим воздухопроницаемым покрытием на основе вискозы и полиэтиленовой пленки с микрорельефом, обладающей высокими барьерными свойствами, плотностью 68 г/м2.2) усиленные части (рукава и перед) из  многослойного, с хорошей 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впитываемостью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по всей поверхности с одной стороны и влагонепроницаемого с другой,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антистатически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обработанного, устойчивого к отслаиванию, безворсового, гипоаллергенного нетканого материала, обладающего максимальным сопротивлением проникновению микроорганизмов в сухом и влажном состоянии; 3) трикотажные манжеты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рибаны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-полотна. Длина от точки основания шеи до низа 150 см, ширина в развернутом виде (по низу) 196 см, длина рукава от точки основания шеи до низа рукава 91,4 см, армированная часть рукава длиной 40 см, ширина армированной груди 50 см, длина 50-60 см.  Удобный, «дышащий», водоотталкивающий, на четырех завязках. Обеспечивает максимальный комфорт при проведении стандартных и длительных операций за счет специального раскроя, не стесняющего движений </w:t>
            </w:r>
            <w:r w:rsidRPr="007B1FCC">
              <w:rPr>
                <w:color w:val="000000"/>
                <w:sz w:val="22"/>
                <w:szCs w:val="22"/>
              </w:rPr>
              <w:lastRenderedPageBreak/>
              <w:t xml:space="preserve">во время проведения манипуляций. Халат сложен для асептического надевания без дополнительной помощи, с наличием фиксаторов завязок, предотвращающих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расстерилизацию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и упрощающих завязывание. Специальная система четырех завязок (поясов) и дополнительного запахивания в области спины обеспечивает стерильность спины персонала. Застежка ворота регулируется лентой «липучкой». Шов располагается по верхнему краю рукава» - 3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br/>
              <w:t xml:space="preserve">24. Салфетка 16×24 см – представляет собой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полотенце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изготовленное из безворсового материала (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спанлейс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плотностью 60 г/м2), имеющего высокую впитывающую способность и прочность, сохраняющуюся во влажном состоянии. Обладает высокой гигиеничностью и безопасностью, гипоаллергенно-5 шт.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25. Простыня 137×180 см – представляет собой защитное покрытие на стол. Покрытие разделено на 3 части - 2 части из водоотталкивающего полиэтилена и 1 часть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водопоглощающего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материала.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Водопоглощающий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материал - поглощает воду с коэффициентом поглощения более, чем 100%,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водопоглощающая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часть представлена длиной 180см и 60-80 см в ширину,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термоприпаена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 полиэтиленовым сторонам, которые являются водоотталкивающими - 1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26. Простыня 150×250 см – представляет собой защитное покрытие на стол. Покрытие разделено на 3 части - 2 части из водоотталкивающего полиэтилена и 1 часть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водопоглощающего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материала.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Водопоглощающий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материал - поглощает воду с коэффициентом поглощения более, чем 100%,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водопоглощающая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часть представлена длиной 250 см и 60-80 см в ширину,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термоприпаена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 длиной 250 см и 60-80 см в ширину,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термоприпаена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 полиэтиленовым сторонам, которые являются водоотталкивающими - 1 шт.</w:t>
            </w:r>
            <w:r w:rsidRPr="007B1FCC">
              <w:rPr>
                <w:color w:val="000000"/>
                <w:sz w:val="22"/>
                <w:szCs w:val="22"/>
              </w:rPr>
              <w:br/>
              <w:t>27. Простыня - простыня размер 100×100 см из двухслойного впитывающего нетканого материала плотностью 54 г/м2 c клейким краем.5 см - 5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28. Простыня кардиохирургическая 274×320 см,  одноразовая Т-образной формы, с «опцией раскладных крыльев». Основа простыни изготовлена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из  двухслойного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, с хорошей 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впитываемостью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по всей поверхности с одной стороны и влагонепроницаемого с другой,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антистатически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обработанного, устойчивого к отслаиванию, без ворсового, гипоаллергенного нетканого материала 95 плотности, обладающего максимальным сопротивлением проникновению микроорганизмов в сухом и влажном состоянии. Операционная зона имеет дополнительную впитывающую вставку 215×100 см из трехслойного,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антистатически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обработанного, устойчивого к отслаиванию, без ворсового, гипоаллергенного нетканого материала 104 плотности, обладающего максимальным сопротивлением проникновению </w:t>
            </w:r>
            <w:r w:rsidRPr="007B1FCC">
              <w:rPr>
                <w:color w:val="000000"/>
                <w:sz w:val="22"/>
                <w:szCs w:val="22"/>
              </w:rPr>
              <w:lastRenderedPageBreak/>
              <w:t xml:space="preserve">микроорганизмов в сухом и влажном состоянии, с отверстием 32×39 см, с отверстием 56×96 см, с липким краем, с операционной пленкой на каждом отверстии, с двумя двухсекционными карманами 23х156 см трехслойного,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антистатически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обработанного, устойчивого к отслаиванию, без ворсового, гипоаллергенного нетканого материала 104 плотности, с липучкой, пришитыми под впитывающую вставку, от верхнего угла вставки, с двух сторон на уровне отверстии,  с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патронтажами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. Нижняя часть простыни уложена рулончиком для удобного ее раскрывания. Имеются стикеры головной и ножной части. - 1 шт.</w:t>
            </w:r>
            <w:r w:rsidRPr="007B1FCC">
              <w:rPr>
                <w:color w:val="000000"/>
                <w:sz w:val="22"/>
                <w:szCs w:val="22"/>
              </w:rPr>
              <w:br/>
              <w:t>29. Мешок для сбора жидкости отходов 50×60 см, изготовлен из прозрачной полиэтиленовой пленки толщиной 70 мкм, с задней стороны на мешке имеется  липкий край размером 10×50 см с опцией пальцевых прижатий –1 шт.</w:t>
            </w:r>
            <w:r w:rsidRPr="007B1FCC">
              <w:rPr>
                <w:color w:val="000000"/>
                <w:sz w:val="22"/>
                <w:szCs w:val="22"/>
              </w:rPr>
              <w:br/>
              <w:t>30. Чехол для аспирации и диатермии 35×43 см, многофункциональный прозрачный чехол, изготовленный их прозрачной полиэтиленовой пленки толщиной 70 мкм, с липким краем размером 5 см.–1 шт.</w:t>
            </w:r>
            <w:r w:rsidRPr="007B1FCC">
              <w:rPr>
                <w:color w:val="000000"/>
                <w:sz w:val="22"/>
                <w:szCs w:val="22"/>
              </w:rPr>
              <w:br/>
              <w:t>31. Салфетки 10×10см - стерильная марля 10×10 см, 12 слоёв  - 20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32. Салфетки 30х30 см - хирургические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рентгенконтрастные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салфетки сделаны из 100% хлопкового волокна степень впитывания меньше чем 10% от плотности ткани. Размеры: 30х30 см салфетки сложены 8 раз для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того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чтобы создать 4-х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слойный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впитывающий продукт. В нем есть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рентгеноконтрастная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полоска синего цвета, каждые 5 губок связаны вместе для легкого подсчета. – 20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33. Катетер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Фолея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двухходовой, силиконовый размером 14Fr – 1 шт.</w:t>
            </w:r>
            <w:r w:rsidRPr="007B1FCC">
              <w:rPr>
                <w:color w:val="000000"/>
                <w:sz w:val="22"/>
                <w:szCs w:val="22"/>
              </w:rPr>
              <w:br/>
              <w:t>34. Банка дренажная - трехсекционная для дренирования плевральной полости. Система предназначена как для пассивного (под действием силы тяжести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)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так и активного (с помощью вакуумных устройств) дренирования плевральной полости. Общий объем не более 2500 мл. Камера для сбора жидкости объемом 1600 мл. Большая площадь нижней поверхности – для устойчивого положения на полу. Прочный небьющийся корпус гарантированно защищает от повреждений с нарушением герметичности системы и случайного выплескивания жидкости. Прозрачные стенки, со шкалой объема с шагом 10 мл, цифровым обозначением с шагом 100 мл. Удлинительная линия  90 см.– 1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35. Мочеприемник - состоит из квадратного пакета мочеприемника/мешка для забора мочи, не содержащего латекс, объемом  2000 мл; Т-образного сливного клапана; порта для взятия проб мочи; встроенного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антирефлюксного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клапана с коническим коннектором и защитным колпачком; дренажной трубки длиной 100см; ремешка для крепления. Визуально можно определить, закрыт ли клапан. Дренажная трубка устойчива к перегибам. Встроенный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антирефлюксный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клапан с коническим коннектором предотвращает обратный </w:t>
            </w:r>
            <w:r w:rsidRPr="007B1FCC">
              <w:rPr>
                <w:color w:val="000000"/>
                <w:sz w:val="22"/>
                <w:szCs w:val="22"/>
              </w:rPr>
              <w:lastRenderedPageBreak/>
              <w:t>заброс мочи, даже если мешок/пакет перевернут снизу вверх. Цена деления измерительной шкалы – 100 мл - 1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36. Лоток - глубокий, сделан из полипропилена. Цвет голубой. Длина 22 см, ширина 27 см, высота 5 см с толщиной края в 4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мм.–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2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37. Клип-берет хирургический одноразовый, гофрированный, с двумя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защипами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, вдоль окружности приварена двухрядная резинка. Изготовлен без использования ниток (только сварные швы) из полипропиленового нетканого материала спанбонд. В сложенном виде представляет собой полоску – 2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38. Маска трехслойная на резинках изготовлена из двух слоев нетканого полотна типа СС (спанбонд) и одного слоя нетканого материала, который содержит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мельтблаун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(фильтрующий элемент). Имеет гибкий носовой фиксатор в верхней части маски. По краям маски вставлены две круглые эластичные резинки для удобства фиксации на лице. Размер маски: 180х90 мм (± 5 мм) - 4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br/>
              <w:t xml:space="preserve">39. Салфетки 45х45 см - хирургические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рентгенконтрастные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салфетки сделаны из 100% хлопкового волокна степень впитывания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меньше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чем 10% от плотности ткани. Размеры: 45х45 см салфетки сложены 8 раз для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того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 xml:space="preserve"> чтобы создать 4-х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слойный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впитывающий продукт. В нем есть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рентгеноконтрастная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полоска синего цвета, каждые 5 губок связаны вместе для легкого подсчета. – 20 шт.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Стерильно. Метод стерилизации: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Этиленоксидом</w:t>
            </w:r>
            <w:proofErr w:type="spellEnd"/>
          </w:p>
        </w:tc>
      </w:tr>
      <w:tr w:rsidR="007B1FCC" w:rsidRPr="007B1FCC" w14:paraId="6E68967D" w14:textId="77777777" w:rsidTr="007B1FCC">
        <w:trPr>
          <w:trHeight w:val="66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FFC8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5AAB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Набор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аутотрансфузионный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4491C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7BBA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Включает резервуар, колокол и все необходимые принадлежности для сбора и обработки крови с операционного поля или из послеоперационных дренажей.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Комплектация: резервуар для сбора крови, магистраль аспирации и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антикоагуляции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, магистраль вакуумного насоса, промывочный набор.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Резервуар: емкость 3,8 литра, многослойная система фильтрации, в которой предусмотрены: — внутренний пеноудаляющий полиуретановый слой (30 пор на дюйм), промежуточный двойной фильтр из тканого и нетканого материала (40 мкм), внешний экран (120 мкм). Возможность вращения резервуара на 360° в держателе. Прозрачный корпус позволяет осуществлять постоянный контроль собранной крови. Прозрачная плоская крышка позволяет следить за состоянием внутреннего фильтра. Три входных порта диаметром 1/4 дюйма для сбора крови в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интра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- и послеоперационном периоде: наклонены под углом 45°, что позволяет предотвратить закупорку частицами, которые образуются во время проведения операции. Один входной порт диаметром 3/8 дюйма для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интраоперационных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процедур, который используется для подключения магистралей аспирации и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антикоагуляции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диаметром 3/8 дюйма. Два порта с соединением типа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Люэр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(один с фильтром, другой — без) для перемещения крови или введения лекарственных препаратов. Клапан сброса давления. Предохранительный клапан для предотвращения перелива жидкости.</w:t>
            </w:r>
          </w:p>
        </w:tc>
      </w:tr>
      <w:tr w:rsidR="007B1FCC" w:rsidRPr="007B1FCC" w14:paraId="5F4E345A" w14:textId="77777777" w:rsidTr="007B1FCC">
        <w:trPr>
          <w:trHeight w:val="819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266E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2EE3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Мембранный оксигенатор (взрослый)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8AE01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39CD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Оксигенатор с мембраной из микропористого полого волокна со встроенными теплообменником и воздушным фильтром. Оксигенатор имеет покрытие -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фосфорилхолин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Изделия с покрытием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фосфорилхолина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используются, когда требуется магистраль крови с покрытием. Покрытие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фосфорилхолина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улучшает совместимость изделия с кровью посредством уменьшения адгезии тромбоцитов к поверхностям с покрытием. 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Кровоток: 2,0-8,0 л/мин. Минимальная скорость потока крови (на макс. время до 2 часов) </w:t>
            </w:r>
            <w:proofErr w:type="gramStart"/>
            <w:r w:rsidRPr="007B1FCC">
              <w:rPr>
                <w:color w:val="000000"/>
                <w:sz w:val="22"/>
                <w:szCs w:val="22"/>
              </w:rPr>
              <w:t>-  0</w:t>
            </w:r>
            <w:proofErr w:type="gramEnd"/>
            <w:r w:rsidRPr="007B1FCC">
              <w:rPr>
                <w:color w:val="000000"/>
                <w:sz w:val="22"/>
                <w:szCs w:val="22"/>
              </w:rPr>
              <w:t>,5 л/мин. Комбинированный поток крови 8 л/мин. Динамический объем заполнения: 445 мл. Статистический объем заполнения (среднее значение «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оксигенирующий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модуль + теплообменник»): 219 мл. Остаточный объем крови (среднее значение «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оксигенирующий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модуль + теплообменник»): 127 мл.</w:t>
            </w:r>
            <w:r w:rsidRPr="007B1FCC">
              <w:rPr>
                <w:color w:val="000000"/>
                <w:sz w:val="22"/>
                <w:szCs w:val="22"/>
              </w:rPr>
              <w:br/>
              <w:t>Секция мембраны:</w:t>
            </w:r>
            <w:r w:rsidRPr="007B1FCC">
              <w:rPr>
                <w:color w:val="000000"/>
                <w:sz w:val="22"/>
                <w:szCs w:val="22"/>
              </w:rPr>
              <w:br/>
              <w:t>Тип материала: Микропористый полипропилен. Площадь поверхности: 1,75 м2. Тип материала корпуса – Поликарбонат.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Секция теплообменника: </w:t>
            </w:r>
            <w:r w:rsidRPr="007B1FCC">
              <w:rPr>
                <w:color w:val="000000"/>
                <w:sz w:val="22"/>
                <w:szCs w:val="22"/>
              </w:rPr>
              <w:br/>
              <w:t>Тип материала корпуса – Полиуретан. Площадь поверхности – 0,4 м2.</w:t>
            </w:r>
            <w:r w:rsidRPr="007B1FCC">
              <w:rPr>
                <w:color w:val="000000"/>
                <w:sz w:val="22"/>
                <w:szCs w:val="22"/>
              </w:rPr>
              <w:br/>
              <w:t>Венозный резервуар:</w:t>
            </w:r>
            <w:r w:rsidRPr="007B1FCC">
              <w:rPr>
                <w:color w:val="000000"/>
                <w:sz w:val="22"/>
                <w:szCs w:val="22"/>
              </w:rPr>
              <w:br/>
              <w:t>Максимальный объем венозного резервуара – 4500 мл. Максимальный рабочий объем – 4000 мл. Минимальный рабочий объем – 150 мл.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Материал венозного фильтра: Полиэфир экранного типа, размер пор 41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μм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Биосовместимое покрытие: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Фосфорилхолин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Противопенное тело: Полиуретановая губка. Противопенное вещество: Противопенное средство на основе силикона. Средства фильтрации: 41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μм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полиэстерный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внешний экран +120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μм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, внутренняя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полиэстерная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сетка.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Секция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кардиотомного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резервуара: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Противопенное тело: Полиуретановая губка. Противопенное вещество: Противопенное средство на основе силикона. Средства фильтрации: 41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μм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полиэстерный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экран.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Жесткий венозный резервуар представляет собой жесткий венозный резервуар со встроенным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кардиотомным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фильтром и возможностью секвестрации активированной крови всасывания с последующей ее обработкой при помощи оборудования для аутотрансфузии.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Жесткий венозный резервуар имеет покрытие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фосфорилхолин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Изделия с покрытием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фосфорилхолин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используются, когда требуется магистраль крови с покрытием. Покрытие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фосфорилхолина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улучшает совместимость изделия с кровью посредством уменьшения адгезии тромбоцитов к поверхностям с покрытием. Секвестрация и обработка активированной крови всасывания уменьшает воспалительную реакцию пациента и повышает эффективность </w:t>
            </w:r>
            <w:r w:rsidRPr="007B1FCC">
              <w:rPr>
                <w:color w:val="000000"/>
                <w:sz w:val="22"/>
                <w:szCs w:val="22"/>
              </w:rPr>
              <w:lastRenderedPageBreak/>
              <w:t xml:space="preserve">покрытия из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фосфорилхолина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.</w:t>
            </w:r>
            <w:r w:rsidRPr="007B1FCC">
              <w:rPr>
                <w:color w:val="000000"/>
                <w:sz w:val="22"/>
                <w:szCs w:val="22"/>
              </w:rPr>
              <w:br/>
            </w:r>
            <w:r w:rsidRPr="007B1FCC">
              <w:rPr>
                <w:color w:val="000000"/>
                <w:sz w:val="22"/>
                <w:szCs w:val="22"/>
              </w:rPr>
              <w:br/>
              <w:t>МАКС ВМЕСТИМОСТЬ (прибл.) 4500 мл</w:t>
            </w:r>
            <w:r w:rsidRPr="007B1FCC">
              <w:rPr>
                <w:color w:val="000000"/>
                <w:sz w:val="22"/>
                <w:szCs w:val="22"/>
              </w:rPr>
              <w:br/>
              <w:t>МАКС РАБОЧИЙ УРОВЕНЬ (прибл.) 4000 мл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секция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неактивированной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крови 2700 мл</w:t>
            </w:r>
            <w:r w:rsidRPr="007B1FCC">
              <w:rPr>
                <w:color w:val="000000"/>
                <w:sz w:val="22"/>
                <w:szCs w:val="22"/>
              </w:rPr>
              <w:br/>
              <w:t>- секция активированной крови 1300 мл</w:t>
            </w:r>
            <w:r w:rsidRPr="007B1FCC">
              <w:rPr>
                <w:color w:val="000000"/>
                <w:sz w:val="22"/>
                <w:szCs w:val="22"/>
              </w:rPr>
              <w:br/>
              <w:t>МИН. РАБОЧИЙ УРОВЕНЬ 150 мл</w:t>
            </w:r>
            <w:r w:rsidRPr="007B1FCC">
              <w:rPr>
                <w:color w:val="000000"/>
                <w:sz w:val="22"/>
                <w:szCs w:val="22"/>
              </w:rPr>
              <w:br/>
              <w:t>МАКС СКОРОСТЬ ПОТОКА КРОВИ</w:t>
            </w:r>
            <w:r w:rsidRPr="007B1FCC">
              <w:rPr>
                <w:color w:val="000000"/>
                <w:sz w:val="22"/>
                <w:szCs w:val="22"/>
              </w:rPr>
              <w:br/>
              <w:t>- венозная кровь 8 л/мин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венозная и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неактивированная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кровь всасывания 8 л/мин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всасывание через каждый порт секции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неактивированной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крови 0,75 л/мин</w:t>
            </w:r>
            <w:r w:rsidRPr="007B1FCC">
              <w:rPr>
                <w:color w:val="000000"/>
                <w:sz w:val="22"/>
                <w:szCs w:val="22"/>
              </w:rPr>
              <w:br/>
              <w:t>- всасывание через секцию активированной крови 4 л/мин</w:t>
            </w:r>
            <w:r w:rsidRPr="007B1FCC">
              <w:rPr>
                <w:color w:val="000000"/>
                <w:sz w:val="22"/>
                <w:szCs w:val="22"/>
              </w:rPr>
              <w:br/>
              <w:t>- комбинированный поток крови 8 л/мин</w:t>
            </w:r>
            <w:r w:rsidRPr="007B1FCC">
              <w:rPr>
                <w:color w:val="000000"/>
                <w:sz w:val="22"/>
                <w:szCs w:val="22"/>
              </w:rPr>
              <w:br/>
              <w:t>МИНИМАЛЬНАЯ СКОРОСТЬ ПОТОКА КРОВИ 2 л/мин</w:t>
            </w:r>
            <w:r w:rsidRPr="007B1FCC">
              <w:rPr>
                <w:color w:val="000000"/>
                <w:sz w:val="22"/>
                <w:szCs w:val="22"/>
              </w:rPr>
              <w:br/>
              <w:t>МИНИМАЛЬНАЯ СКОРОСТЬ ПОТОКА КРОВИ</w:t>
            </w:r>
            <w:r w:rsidRPr="007B1FCC">
              <w:rPr>
                <w:color w:val="000000"/>
                <w:sz w:val="22"/>
                <w:szCs w:val="22"/>
              </w:rPr>
              <w:br/>
              <w:t>(продолжительность макс. 2 часа) 0,5 л/мин</w:t>
            </w:r>
            <w:r w:rsidRPr="007B1FCC">
              <w:rPr>
                <w:color w:val="000000"/>
                <w:sz w:val="22"/>
                <w:szCs w:val="22"/>
              </w:rPr>
              <w:br/>
              <w:t>СЕКЦИИ ФИЛЬТРАЦИИ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Венозная и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неактивированная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кровь всасывания</w:t>
            </w:r>
            <w:r w:rsidRPr="007B1FCC">
              <w:rPr>
                <w:color w:val="000000"/>
                <w:sz w:val="22"/>
                <w:szCs w:val="22"/>
              </w:rPr>
              <w:br/>
              <w:t>- Противопенное тело Полиуретановая губка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Противопенное вещество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Пеногаситель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С на основе силикона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Средства фильтрации 41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μм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внешний полиэфирный экран +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120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μм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внутренняя полиэфирная сеть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Активированная кровь всасывания при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кардиотомии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br/>
              <w:t>- Противопенное тело Полиуретановая губка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Противопенное вещество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Пеногаситель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С на основе силикона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Средства фильтрации 41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μм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полиэфирный экран</w:t>
            </w:r>
            <w:r w:rsidRPr="007B1FCC">
              <w:rPr>
                <w:color w:val="000000"/>
                <w:sz w:val="22"/>
                <w:szCs w:val="22"/>
              </w:rPr>
              <w:br/>
              <w:t>КОНФИГУРАЦИЯ ПОРТОВ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Секция для венозной и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неактивированной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крови всасывания</w:t>
            </w:r>
            <w:r w:rsidRPr="007B1FCC">
              <w:rPr>
                <w:color w:val="000000"/>
                <w:sz w:val="22"/>
                <w:szCs w:val="22"/>
              </w:rPr>
              <w:br/>
              <w:t>- Венозный вход 1/2” — вращение на 360°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Отбор образцов крови 1 охватывающий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люэровский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коннектор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Ввод лекарственных препаратов 2 охватывающих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люэровских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коннектора</w:t>
            </w:r>
            <w:r w:rsidRPr="007B1FCC">
              <w:rPr>
                <w:color w:val="000000"/>
                <w:sz w:val="22"/>
                <w:szCs w:val="22"/>
              </w:rPr>
              <w:br/>
              <w:t>+вспомогательных</w:t>
            </w:r>
            <w:r w:rsidRPr="007B1FCC">
              <w:rPr>
                <w:color w:val="000000"/>
                <w:sz w:val="22"/>
                <w:szCs w:val="22"/>
              </w:rPr>
              <w:br/>
              <w:t>- Входы всасывания 2 x 1/4” фильтруемый</w:t>
            </w:r>
            <w:r w:rsidRPr="007B1FCC">
              <w:rPr>
                <w:color w:val="000000"/>
                <w:sz w:val="22"/>
                <w:szCs w:val="22"/>
              </w:rPr>
              <w:br/>
              <w:t>- Быстрое заполнение 1 x 1/4” фильтруемый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Порты для лекарственных препаратов 4 фильтруемых охватывающих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люэровских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br/>
              <w:t>коннектора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Секция активированной крови при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кардиотомии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br/>
              <w:t>- Входы всасывания 3 фильтруемых входа 1/4–3/8”</w:t>
            </w:r>
            <w:r w:rsidRPr="007B1FCC">
              <w:rPr>
                <w:color w:val="000000"/>
                <w:sz w:val="22"/>
                <w:szCs w:val="22"/>
              </w:rPr>
              <w:br/>
            </w:r>
            <w:r w:rsidRPr="007B1FCC">
              <w:rPr>
                <w:color w:val="000000"/>
                <w:sz w:val="22"/>
                <w:szCs w:val="22"/>
              </w:rPr>
              <w:lastRenderedPageBreak/>
              <w:t>- Быстрое заполнение 1 x 1/4” фильтруемый</w:t>
            </w:r>
            <w:r w:rsidRPr="007B1FCC">
              <w:rPr>
                <w:color w:val="000000"/>
                <w:sz w:val="22"/>
                <w:szCs w:val="22"/>
              </w:rPr>
              <w:br/>
              <w:t>- Порты для лекарственных препаратов 2 фильтруемых охватывающих</w:t>
            </w:r>
            <w:r w:rsidRPr="007B1FC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люэровских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коннектора</w:t>
            </w:r>
            <w:r w:rsidRPr="007B1FCC">
              <w:rPr>
                <w:color w:val="000000"/>
                <w:sz w:val="22"/>
                <w:szCs w:val="22"/>
              </w:rPr>
              <w:br/>
              <w:t>- Дренаж грудной клетки 1 x 3/8” фильтруемый</w:t>
            </w:r>
            <w:r w:rsidRPr="007B1FCC">
              <w:rPr>
                <w:color w:val="000000"/>
                <w:sz w:val="22"/>
                <w:szCs w:val="22"/>
              </w:rPr>
              <w:br/>
              <w:t>Без фильтрации</w:t>
            </w:r>
            <w:r w:rsidRPr="007B1FCC">
              <w:rPr>
                <w:color w:val="000000"/>
                <w:sz w:val="22"/>
                <w:szCs w:val="22"/>
              </w:rPr>
              <w:br/>
              <w:t>- Порт для аутотрансфузии 1 горизонтальный 1/4”</w:t>
            </w:r>
            <w:r w:rsidRPr="007B1FCC">
              <w:rPr>
                <w:color w:val="000000"/>
                <w:sz w:val="22"/>
                <w:szCs w:val="22"/>
              </w:rPr>
              <w:br/>
              <w:t>- Вентиляция / вакуум 1 горизонтальный 1/4”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Вспом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./аварийный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кардиотом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>. рез. 1 вертикальный 3/8”</w:t>
            </w:r>
            <w:r w:rsidRPr="007B1FCC">
              <w:rPr>
                <w:color w:val="000000"/>
                <w:sz w:val="22"/>
                <w:szCs w:val="22"/>
              </w:rPr>
              <w:br/>
              <w:t>- Выход крови Вертикальный 3/8”</w:t>
            </w:r>
            <w:r w:rsidRPr="007B1FCC">
              <w:rPr>
                <w:color w:val="000000"/>
                <w:sz w:val="22"/>
                <w:szCs w:val="22"/>
              </w:rPr>
              <w:br/>
              <w:t>- Вход крови оксигенатора 3/8"</w:t>
            </w:r>
            <w:r w:rsidRPr="007B1FCC">
              <w:rPr>
                <w:color w:val="000000"/>
                <w:sz w:val="22"/>
                <w:szCs w:val="22"/>
              </w:rPr>
              <w:br/>
              <w:t>- Выход крови оксигенатора 3/8"</w:t>
            </w:r>
            <w:r w:rsidRPr="007B1FCC">
              <w:rPr>
                <w:color w:val="000000"/>
                <w:sz w:val="22"/>
                <w:szCs w:val="22"/>
              </w:rPr>
              <w:br/>
              <w:t>- Вход газа 1/4"</w:t>
            </w:r>
            <w:r w:rsidRPr="007B1FCC">
              <w:rPr>
                <w:color w:val="000000"/>
                <w:sz w:val="22"/>
                <w:szCs w:val="22"/>
              </w:rPr>
              <w:br/>
              <w:t>- Выход газа 1/4"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Люэровский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порт для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капнографии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br/>
              <w:t xml:space="preserve">на выходе газа Охватывающий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люэровский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коннектор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Кардиоплегия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Охватывающий коннектор с клапаном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Отбор проб артериальной крови Охватывающий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люэровский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коннектор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Температура артериальной крови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Байонетный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фитинг, совместимый с YSI</w:t>
            </w:r>
            <w:r w:rsidRPr="007B1FCC">
              <w:rPr>
                <w:color w:val="000000"/>
                <w:sz w:val="22"/>
                <w:szCs w:val="22"/>
              </w:rPr>
              <w:br/>
              <w:t xml:space="preserve">- Вход-выход воды 2 охватываемых соединения типа Хансен </w:t>
            </w:r>
          </w:p>
        </w:tc>
      </w:tr>
      <w:tr w:rsidR="007B1FCC" w:rsidRPr="007B1FCC" w14:paraId="50829ABD" w14:textId="77777777" w:rsidTr="007B1FCC">
        <w:trPr>
          <w:trHeight w:val="297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5A74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F459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Набор для кровяной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кардиоплегии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FDCDD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DEA7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Комплект магистралей кровообращения с теплообменником (СSC14) 1 к 4 для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кардиоплегии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предназначен для применения в оперативных вмешательствах с необходимостью искусственного кровообращения. Покрытие магистралей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Фосфорилхолином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Магистрали (ПВЦ/силикон) для крови: диаметр 1/4 см, толщина 1/16 см. Магистрали (ПВЦ) для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кардиоплегического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раствора: диаметр 1/8 см, толщина 1,16 см. Теплообменник: покрытие – поликарбонат; материал – гофрированная/из нержавеющей стали; площадь поверхности - 0.05 m2; Соединения: вход/выход крови - 1/4”, водяной отсек - 1/2” O.D. - Тип Хансена; Наличие линии продувки с 4-ходовым краном; Наличие доступа для датчика температуры; Максимальная емкость заполнения 30 мл; Максимальный потом 2 500 мл./мин. Интервал использования комплекта 6 часов. Стерилизовано оксидом этилена. Однократного применения.</w:t>
            </w:r>
          </w:p>
        </w:tc>
      </w:tr>
      <w:tr w:rsidR="007B1FCC" w:rsidRPr="007B1FCC" w14:paraId="11D15B78" w14:textId="77777777" w:rsidTr="007B1FCC">
        <w:trPr>
          <w:trHeight w:val="362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180E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B14C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Оксигенатор ЭКМО для взрослых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86CC7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E2AA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>Тип оксигенатора - Мембранный, половолоконный. Форма оксигенатора - основанная на теле вращения. Полые волокна - Микропористый полипропилен внутренний/наружный диаметр 280/380 мкм. Площадь газообмена (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м.кв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.) - не менее 1,9. Циркуляция крови - вертикальная. Объем заполнения - не менее 275 мл. Скорость кровотока - 1-7 л/мин. Сопротивление кровотоку при 6 л/мин - не более 150 мм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рт.ст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Порты входа и выхода - 3/8”. Порт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кардиоплегический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резьбовый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коннектор DIN EN 1283. Порт рециркуляции -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резьбовый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коннектор DIN EN 1283. Теплообменник оксигенатора - интегрированный. Эффективность теплообмена при 6 л/мин - не более 0,63. Материал - полиэстер. Тип материала - полые волокна. Площадь теплообмена (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м.кв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.) - не менее 0,45. Наличие системы безопасности. полностью прозрачный корпус, доступность осмотра со всех сторон. Наличие дренажа воздуха из венозной камеры оксигенатора. Наличие дренажа воздуха из артериальной камеры оксигенатора. Количество шунтов оксигенатора - не менее 5. Покрытие -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Реопарин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  <w:tr w:rsidR="007B1FCC" w:rsidRPr="007B1FCC" w14:paraId="0F134809" w14:textId="77777777" w:rsidTr="007B1FCC">
        <w:trPr>
          <w:trHeight w:val="125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B78D" w14:textId="77777777" w:rsidR="007B1FCC" w:rsidRPr="007B1FCC" w:rsidRDefault="007B1FCC" w:rsidP="007B1F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1FCC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7576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Емкости полимерные одноразовые стерильные для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рентгеноконтрастных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веществ и физиологического р-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в составе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B1685" w14:textId="77777777" w:rsidR="007B1FCC" w:rsidRPr="007B1FCC" w:rsidRDefault="007B1FCC" w:rsidP="007B1FCC">
            <w:pPr>
              <w:jc w:val="center"/>
              <w:rPr>
                <w:sz w:val="18"/>
                <w:szCs w:val="18"/>
              </w:rPr>
            </w:pPr>
            <w:proofErr w:type="spellStart"/>
            <w:r w:rsidRPr="007B1FCC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C077" w14:textId="77777777" w:rsidR="007B1FCC" w:rsidRPr="007B1FCC" w:rsidRDefault="007B1FCC" w:rsidP="007B1FCC">
            <w:pPr>
              <w:jc w:val="center"/>
              <w:rPr>
                <w:color w:val="000000"/>
                <w:sz w:val="22"/>
                <w:szCs w:val="22"/>
              </w:rPr>
            </w:pPr>
            <w:r w:rsidRPr="007B1FCC">
              <w:rPr>
                <w:color w:val="000000"/>
                <w:sz w:val="22"/>
                <w:szCs w:val="22"/>
              </w:rPr>
              <w:t xml:space="preserve">Емкости полимерные одноразовые стерильные для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рентгеноконтрастных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веществ и физиологического р-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ра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в составе: Шприц 200 мл-2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, Трубка Т-образная </w:t>
            </w:r>
            <w:proofErr w:type="spellStart"/>
            <w:r w:rsidRPr="007B1FCC">
              <w:rPr>
                <w:color w:val="000000"/>
                <w:sz w:val="22"/>
                <w:szCs w:val="22"/>
              </w:rPr>
              <w:t>соедиительная</w:t>
            </w:r>
            <w:proofErr w:type="spellEnd"/>
            <w:r w:rsidRPr="007B1FCC">
              <w:rPr>
                <w:color w:val="000000"/>
                <w:sz w:val="22"/>
                <w:szCs w:val="22"/>
              </w:rPr>
              <w:t xml:space="preserve"> низкого давления 60, Трубка основная, Игла пластиковая – 2шт.</w:t>
            </w:r>
          </w:p>
        </w:tc>
      </w:tr>
    </w:tbl>
    <w:p w14:paraId="4D57834F" w14:textId="77777777" w:rsidR="00075FBF" w:rsidRDefault="00075FBF" w:rsidP="008629D6">
      <w:pPr>
        <w:jc w:val="right"/>
        <w:rPr>
          <w:b/>
          <w:sz w:val="22"/>
          <w:szCs w:val="22"/>
        </w:rPr>
      </w:pPr>
    </w:p>
    <w:p w14:paraId="32CAE2B4" w14:textId="417C01A2" w:rsidR="00075FBF" w:rsidRPr="00C12D02" w:rsidRDefault="00075FBF" w:rsidP="008629D6">
      <w:pPr>
        <w:jc w:val="right"/>
        <w:rPr>
          <w:b/>
          <w:sz w:val="22"/>
          <w:szCs w:val="22"/>
        </w:rPr>
        <w:sectPr w:rsidR="00075FBF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bookmarkStart w:id="11" w:name="_Hlk185863938"/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 xml:space="preserve">Оригинал, копия, нотариально </w:t>
            </w:r>
            <w:proofErr w:type="spellStart"/>
            <w:proofErr w:type="gramStart"/>
            <w:r w:rsidRPr="00C0511F">
              <w:rPr>
                <w:color w:val="000000"/>
                <w:sz w:val="24"/>
                <w:szCs w:val="24"/>
              </w:rPr>
              <w:t>засвидетельство</w:t>
            </w:r>
            <w:proofErr w:type="spellEnd"/>
            <w:r w:rsidRPr="00C0511F">
              <w:rPr>
                <w:color w:val="000000"/>
                <w:sz w:val="24"/>
                <w:szCs w:val="24"/>
              </w:rPr>
              <w:t>-ванная</w:t>
            </w:r>
            <w:proofErr w:type="gramEnd"/>
            <w:r w:rsidRPr="00C0511F">
              <w:rPr>
                <w:color w:val="000000"/>
                <w:sz w:val="24"/>
                <w:szCs w:val="24"/>
              </w:rPr>
              <w:t xml:space="preserve">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bookmarkEnd w:id="11"/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2" w:name="z1441"/>
            <w:bookmarkEnd w:id="12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1AD19C9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716123" w14:textId="77777777" w:rsidR="00FC7031" w:rsidRPr="00FC7031" w:rsidRDefault="00FC7031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  <w:rPr>
          <w:lang w:val="kk-KZ"/>
        </w:rPr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bookmarkStart w:id="13" w:name="_Hlk185864339"/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bookmarkEnd w:id="13"/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2DDB8B4E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 xml:space="preserve">. Алматы                                                                                       </w:t>
      </w:r>
      <w:proofErr w:type="gramStart"/>
      <w:r w:rsidRPr="0084137B">
        <w:rPr>
          <w:color w:val="000000"/>
          <w:sz w:val="22"/>
          <w:szCs w:val="22"/>
        </w:rPr>
        <w:t xml:space="preserve">   «</w:t>
      </w:r>
      <w:proofErr w:type="gramEnd"/>
      <w:r w:rsidRPr="0084137B">
        <w:rPr>
          <w:color w:val="000000"/>
          <w:sz w:val="22"/>
          <w:szCs w:val="22"/>
        </w:rPr>
        <w:t xml:space="preserve">___» __________ </w:t>
      </w:r>
      <w:r w:rsidR="0016246A">
        <w:rPr>
          <w:color w:val="000000"/>
          <w:sz w:val="22"/>
          <w:szCs w:val="22"/>
        </w:rPr>
        <w:t>2025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4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</w:t>
      </w:r>
      <w:r w:rsidRPr="0084137B">
        <w:rPr>
          <w:color w:val="000000"/>
          <w:sz w:val="22"/>
          <w:szCs w:val="22"/>
        </w:rPr>
        <w:lastRenderedPageBreak/>
        <w:t>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а) заблаговременно уведомить Заказчика о предстоящем свертывании </w:t>
      </w:r>
      <w:proofErr w:type="gramStart"/>
      <w:r w:rsidRPr="0084137B">
        <w:rPr>
          <w:color w:val="000000"/>
          <w:sz w:val="22"/>
          <w:szCs w:val="22"/>
        </w:rPr>
        <w:t>производства, с тем, чтобы</w:t>
      </w:r>
      <w:proofErr w:type="gramEnd"/>
      <w:r w:rsidRPr="0084137B">
        <w:rPr>
          <w:color w:val="000000"/>
          <w:sz w:val="22"/>
          <w:szCs w:val="22"/>
        </w:rPr>
        <w:t xml:space="preserve">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</w:t>
      </w:r>
      <w:r w:rsidRPr="0084137B">
        <w:rPr>
          <w:color w:val="000000"/>
          <w:sz w:val="22"/>
          <w:szCs w:val="22"/>
        </w:rPr>
        <w:lastRenderedPageBreak/>
        <w:t>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 xml:space="preserve"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4137B">
        <w:rPr>
          <w:color w:val="000000"/>
          <w:sz w:val="22"/>
          <w:szCs w:val="22"/>
        </w:rPr>
        <w:t>Неуведомление</w:t>
      </w:r>
      <w:proofErr w:type="spellEnd"/>
      <w:r w:rsidRPr="0084137B"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5" w:name="z1538"/>
            <w:bookmarkEnd w:id="15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6" w:name="z1539"/>
            <w:bookmarkEnd w:id="16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</w:t>
      </w:r>
      <w:r w:rsidRPr="0084137B">
        <w:rPr>
          <w:color w:val="000000"/>
          <w:sz w:val="22"/>
          <w:szCs w:val="22"/>
        </w:rPr>
        <w:lastRenderedPageBreak/>
        <w:t>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4"/>
    <w:p w14:paraId="73A4BFE2" w14:textId="75CAB1B7" w:rsidR="00120DEF" w:rsidRDefault="00120DEF" w:rsidP="0084137B"/>
    <w:p w14:paraId="7C10B017" w14:textId="274050E0" w:rsidR="003F061F" w:rsidRDefault="003F061F" w:rsidP="0084137B"/>
    <w:p w14:paraId="696B7837" w14:textId="5AEFC3D3" w:rsidR="003F061F" w:rsidRDefault="003F061F" w:rsidP="0084137B"/>
    <w:p w14:paraId="3B385A6E" w14:textId="7BF2138F" w:rsidR="003F061F" w:rsidRDefault="003F061F" w:rsidP="0084137B"/>
    <w:p w14:paraId="10E560D8" w14:textId="4AC0F6BD" w:rsidR="003F061F" w:rsidRDefault="003F061F" w:rsidP="0084137B"/>
    <w:p w14:paraId="67C69A4F" w14:textId="491AA6E2" w:rsidR="003F061F" w:rsidRDefault="003F061F" w:rsidP="0084137B"/>
    <w:p w14:paraId="1E81124E" w14:textId="58A80AE2" w:rsidR="003F061F" w:rsidRDefault="003F061F" w:rsidP="0084137B"/>
    <w:p w14:paraId="41B6640E" w14:textId="0D2952C4" w:rsidR="003F061F" w:rsidRDefault="003F061F" w:rsidP="0084137B"/>
    <w:p w14:paraId="0558EF57" w14:textId="3FE290AE" w:rsidR="003F061F" w:rsidRDefault="003F061F" w:rsidP="0084137B"/>
    <w:p w14:paraId="71D54643" w14:textId="1DF57D7D" w:rsidR="003F061F" w:rsidRDefault="003F061F" w:rsidP="0084137B"/>
    <w:p w14:paraId="6DDBF5B4" w14:textId="2A6DFDAB" w:rsidR="003F061F" w:rsidRDefault="003F061F" w:rsidP="0084137B"/>
    <w:p w14:paraId="489AB8E2" w14:textId="72B38AFE" w:rsidR="003F061F" w:rsidRDefault="003F061F" w:rsidP="0084137B"/>
    <w:sectPr w:rsidR="003F061F" w:rsidSect="00FC7031">
      <w:footerReference w:type="even" r:id="rId25"/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88C0183"/>
    <w:multiLevelType w:val="hybridMultilevel"/>
    <w:tmpl w:val="C83AD280"/>
    <w:lvl w:ilvl="0" w:tplc="6A129F1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8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7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3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1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708C059E"/>
    <w:multiLevelType w:val="hybridMultilevel"/>
    <w:tmpl w:val="C26AE170"/>
    <w:lvl w:ilvl="0" w:tplc="3A08B772">
      <w:start w:val="6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659EA"/>
    <w:multiLevelType w:val="hybridMultilevel"/>
    <w:tmpl w:val="964ED44C"/>
    <w:lvl w:ilvl="0" w:tplc="FB3A9174">
      <w:start w:val="8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8"/>
  </w:num>
  <w:num w:numId="2">
    <w:abstractNumId w:val="18"/>
  </w:num>
  <w:num w:numId="3">
    <w:abstractNumId w:val="33"/>
  </w:num>
  <w:num w:numId="4">
    <w:abstractNumId w:val="16"/>
  </w:num>
  <w:num w:numId="5">
    <w:abstractNumId w:val="21"/>
  </w:num>
  <w:num w:numId="6">
    <w:abstractNumId w:val="28"/>
  </w:num>
  <w:num w:numId="7">
    <w:abstractNumId w:val="30"/>
  </w:num>
  <w:num w:numId="8">
    <w:abstractNumId w:val="17"/>
  </w:num>
  <w:num w:numId="9">
    <w:abstractNumId w:val="23"/>
  </w:num>
  <w:num w:numId="10">
    <w:abstractNumId w:val="4"/>
  </w:num>
  <w:num w:numId="11">
    <w:abstractNumId w:val="7"/>
  </w:num>
  <w:num w:numId="12">
    <w:abstractNumId w:val="15"/>
  </w:num>
  <w:num w:numId="13">
    <w:abstractNumId w:val="34"/>
  </w:num>
  <w:num w:numId="14">
    <w:abstractNumId w:val="31"/>
  </w:num>
  <w:num w:numId="15">
    <w:abstractNumId w:val="9"/>
  </w:num>
  <w:num w:numId="16">
    <w:abstractNumId w:val="19"/>
  </w:num>
  <w:num w:numId="17">
    <w:abstractNumId w:val="26"/>
  </w:num>
  <w:num w:numId="18">
    <w:abstractNumId w:val="0"/>
  </w:num>
  <w:num w:numId="19">
    <w:abstractNumId w:val="20"/>
  </w:num>
  <w:num w:numId="20">
    <w:abstractNumId w:val="11"/>
  </w:num>
  <w:num w:numId="21">
    <w:abstractNumId w:val="14"/>
  </w:num>
  <w:num w:numId="22">
    <w:abstractNumId w:val="29"/>
  </w:num>
  <w:num w:numId="23">
    <w:abstractNumId w:val="37"/>
  </w:num>
  <w:num w:numId="24">
    <w:abstractNumId w:val="6"/>
  </w:num>
  <w:num w:numId="25">
    <w:abstractNumId w:val="35"/>
  </w:num>
  <w:num w:numId="26">
    <w:abstractNumId w:val="27"/>
  </w:num>
  <w:num w:numId="27">
    <w:abstractNumId w:val="8"/>
  </w:num>
  <w:num w:numId="28">
    <w:abstractNumId w:val="32"/>
  </w:num>
  <w:num w:numId="29">
    <w:abstractNumId w:val="10"/>
  </w:num>
  <w:num w:numId="30">
    <w:abstractNumId w:val="25"/>
  </w:num>
  <w:num w:numId="31">
    <w:abstractNumId w:val="24"/>
  </w:num>
  <w:num w:numId="32">
    <w:abstractNumId w:val="5"/>
  </w:num>
  <w:num w:numId="33">
    <w:abstractNumId w:val="22"/>
  </w:num>
  <w:num w:numId="34">
    <w:abstractNumId w:val="13"/>
  </w:num>
  <w:num w:numId="35">
    <w:abstractNumId w:val="12"/>
  </w:num>
  <w:num w:numId="36">
    <w:abstractNumId w:val="36"/>
  </w:num>
  <w:num w:numId="3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0749D"/>
    <w:rsid w:val="00021446"/>
    <w:rsid w:val="0002517C"/>
    <w:rsid w:val="00026AFD"/>
    <w:rsid w:val="000278C8"/>
    <w:rsid w:val="000427EC"/>
    <w:rsid w:val="00046A16"/>
    <w:rsid w:val="0005796E"/>
    <w:rsid w:val="00060A90"/>
    <w:rsid w:val="00066C9F"/>
    <w:rsid w:val="00075FBF"/>
    <w:rsid w:val="000B133E"/>
    <w:rsid w:val="000B553E"/>
    <w:rsid w:val="000C02FD"/>
    <w:rsid w:val="000D2BBD"/>
    <w:rsid w:val="000D7F90"/>
    <w:rsid w:val="000E7B98"/>
    <w:rsid w:val="00106389"/>
    <w:rsid w:val="0012005D"/>
    <w:rsid w:val="00120DEF"/>
    <w:rsid w:val="0012406D"/>
    <w:rsid w:val="0013418D"/>
    <w:rsid w:val="00135AA2"/>
    <w:rsid w:val="00136758"/>
    <w:rsid w:val="00140952"/>
    <w:rsid w:val="00141AFD"/>
    <w:rsid w:val="0016058F"/>
    <w:rsid w:val="0016246A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B00C4"/>
    <w:rsid w:val="001B4CDA"/>
    <w:rsid w:val="001B7168"/>
    <w:rsid w:val="001C1A4F"/>
    <w:rsid w:val="001C21CA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619D9"/>
    <w:rsid w:val="002668F1"/>
    <w:rsid w:val="0027038A"/>
    <w:rsid w:val="00271ED2"/>
    <w:rsid w:val="00272675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7DCF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53081"/>
    <w:rsid w:val="003626B0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263A"/>
    <w:rsid w:val="003D3546"/>
    <w:rsid w:val="003D6035"/>
    <w:rsid w:val="003E77B3"/>
    <w:rsid w:val="003F061F"/>
    <w:rsid w:val="004009A9"/>
    <w:rsid w:val="0040286B"/>
    <w:rsid w:val="0041283C"/>
    <w:rsid w:val="004216D9"/>
    <w:rsid w:val="004226AB"/>
    <w:rsid w:val="0043071F"/>
    <w:rsid w:val="0043510A"/>
    <w:rsid w:val="00440781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C57C0"/>
    <w:rsid w:val="004D1D0F"/>
    <w:rsid w:val="004D7AFA"/>
    <w:rsid w:val="004E50C8"/>
    <w:rsid w:val="004F01F4"/>
    <w:rsid w:val="005011FE"/>
    <w:rsid w:val="00511113"/>
    <w:rsid w:val="005510A5"/>
    <w:rsid w:val="00551482"/>
    <w:rsid w:val="005555F2"/>
    <w:rsid w:val="00556576"/>
    <w:rsid w:val="005605A8"/>
    <w:rsid w:val="00577CED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C4BBB"/>
    <w:rsid w:val="005C6987"/>
    <w:rsid w:val="005C6D82"/>
    <w:rsid w:val="005D0117"/>
    <w:rsid w:val="005D3B08"/>
    <w:rsid w:val="005E2ADA"/>
    <w:rsid w:val="005E71B3"/>
    <w:rsid w:val="005F4A05"/>
    <w:rsid w:val="005F4EE7"/>
    <w:rsid w:val="005F75D2"/>
    <w:rsid w:val="0060017C"/>
    <w:rsid w:val="006042B7"/>
    <w:rsid w:val="00627FEE"/>
    <w:rsid w:val="00630A67"/>
    <w:rsid w:val="0063377A"/>
    <w:rsid w:val="00633D04"/>
    <w:rsid w:val="006409F3"/>
    <w:rsid w:val="006578DD"/>
    <w:rsid w:val="00663F06"/>
    <w:rsid w:val="00675FCA"/>
    <w:rsid w:val="00682F99"/>
    <w:rsid w:val="006914D2"/>
    <w:rsid w:val="00695E2E"/>
    <w:rsid w:val="00696C46"/>
    <w:rsid w:val="006A29EA"/>
    <w:rsid w:val="006A56CC"/>
    <w:rsid w:val="006A6D55"/>
    <w:rsid w:val="006C009E"/>
    <w:rsid w:val="006C19CD"/>
    <w:rsid w:val="006C238D"/>
    <w:rsid w:val="006C77CF"/>
    <w:rsid w:val="006D16E0"/>
    <w:rsid w:val="006D25D8"/>
    <w:rsid w:val="006D6713"/>
    <w:rsid w:val="006E2309"/>
    <w:rsid w:val="006E6251"/>
    <w:rsid w:val="006E7C64"/>
    <w:rsid w:val="006F47BB"/>
    <w:rsid w:val="006F7D79"/>
    <w:rsid w:val="00701FCA"/>
    <w:rsid w:val="00703786"/>
    <w:rsid w:val="007263C5"/>
    <w:rsid w:val="00733140"/>
    <w:rsid w:val="0074269E"/>
    <w:rsid w:val="0075319B"/>
    <w:rsid w:val="00761B9D"/>
    <w:rsid w:val="00773D5F"/>
    <w:rsid w:val="00776568"/>
    <w:rsid w:val="007808BD"/>
    <w:rsid w:val="00782D0A"/>
    <w:rsid w:val="00787DE7"/>
    <w:rsid w:val="0079076F"/>
    <w:rsid w:val="00791FA3"/>
    <w:rsid w:val="00793810"/>
    <w:rsid w:val="007A0D86"/>
    <w:rsid w:val="007A3636"/>
    <w:rsid w:val="007B1FCC"/>
    <w:rsid w:val="007B3B5B"/>
    <w:rsid w:val="007C2C4D"/>
    <w:rsid w:val="007D20FF"/>
    <w:rsid w:val="007E78E5"/>
    <w:rsid w:val="007F54A7"/>
    <w:rsid w:val="0080641E"/>
    <w:rsid w:val="00833FC5"/>
    <w:rsid w:val="00836AF4"/>
    <w:rsid w:val="00837974"/>
    <w:rsid w:val="0084137B"/>
    <w:rsid w:val="00842995"/>
    <w:rsid w:val="008432E5"/>
    <w:rsid w:val="008463DC"/>
    <w:rsid w:val="00847D2A"/>
    <w:rsid w:val="008503DE"/>
    <w:rsid w:val="008504D9"/>
    <w:rsid w:val="00852D44"/>
    <w:rsid w:val="00856A9A"/>
    <w:rsid w:val="008629D6"/>
    <w:rsid w:val="008632D2"/>
    <w:rsid w:val="00871F6A"/>
    <w:rsid w:val="00872D68"/>
    <w:rsid w:val="00876086"/>
    <w:rsid w:val="00877AEA"/>
    <w:rsid w:val="00884EBE"/>
    <w:rsid w:val="008859EB"/>
    <w:rsid w:val="00893B0F"/>
    <w:rsid w:val="00896789"/>
    <w:rsid w:val="008A1519"/>
    <w:rsid w:val="008A37B4"/>
    <w:rsid w:val="008A4497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604F"/>
    <w:rsid w:val="0092728E"/>
    <w:rsid w:val="00942476"/>
    <w:rsid w:val="009446B2"/>
    <w:rsid w:val="0094513B"/>
    <w:rsid w:val="0094545E"/>
    <w:rsid w:val="009473D2"/>
    <w:rsid w:val="0095296D"/>
    <w:rsid w:val="009538E1"/>
    <w:rsid w:val="00961037"/>
    <w:rsid w:val="00982B25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6B61"/>
    <w:rsid w:val="009E731F"/>
    <w:rsid w:val="009F2AE7"/>
    <w:rsid w:val="009F4FCA"/>
    <w:rsid w:val="00A01E20"/>
    <w:rsid w:val="00A05036"/>
    <w:rsid w:val="00A111A4"/>
    <w:rsid w:val="00A1471C"/>
    <w:rsid w:val="00A160CA"/>
    <w:rsid w:val="00A17567"/>
    <w:rsid w:val="00A57881"/>
    <w:rsid w:val="00A74588"/>
    <w:rsid w:val="00A75187"/>
    <w:rsid w:val="00A75260"/>
    <w:rsid w:val="00A810A0"/>
    <w:rsid w:val="00A81BE0"/>
    <w:rsid w:val="00A831A4"/>
    <w:rsid w:val="00A84141"/>
    <w:rsid w:val="00A87E73"/>
    <w:rsid w:val="00A90934"/>
    <w:rsid w:val="00AB602F"/>
    <w:rsid w:val="00AC15DA"/>
    <w:rsid w:val="00AD1E88"/>
    <w:rsid w:val="00AD1FE1"/>
    <w:rsid w:val="00AD469F"/>
    <w:rsid w:val="00AE7AD0"/>
    <w:rsid w:val="00B012FC"/>
    <w:rsid w:val="00B103AC"/>
    <w:rsid w:val="00B10A7B"/>
    <w:rsid w:val="00B11819"/>
    <w:rsid w:val="00B21EA0"/>
    <w:rsid w:val="00B23E23"/>
    <w:rsid w:val="00B33F5D"/>
    <w:rsid w:val="00B34CD9"/>
    <w:rsid w:val="00B4637E"/>
    <w:rsid w:val="00B51B30"/>
    <w:rsid w:val="00B61CF8"/>
    <w:rsid w:val="00B763FA"/>
    <w:rsid w:val="00B877E8"/>
    <w:rsid w:val="00B87807"/>
    <w:rsid w:val="00B92E4E"/>
    <w:rsid w:val="00B94ED8"/>
    <w:rsid w:val="00BC0851"/>
    <w:rsid w:val="00BC34D1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6617"/>
    <w:rsid w:val="00C53670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F2C46"/>
    <w:rsid w:val="00CF79ED"/>
    <w:rsid w:val="00D02464"/>
    <w:rsid w:val="00D04B6F"/>
    <w:rsid w:val="00D12603"/>
    <w:rsid w:val="00D138E7"/>
    <w:rsid w:val="00D304DE"/>
    <w:rsid w:val="00D3214B"/>
    <w:rsid w:val="00D33BE7"/>
    <w:rsid w:val="00D36B6E"/>
    <w:rsid w:val="00D4214E"/>
    <w:rsid w:val="00D67CFB"/>
    <w:rsid w:val="00D73D91"/>
    <w:rsid w:val="00D77546"/>
    <w:rsid w:val="00D82335"/>
    <w:rsid w:val="00D831A1"/>
    <w:rsid w:val="00D86E53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16442"/>
    <w:rsid w:val="00E333C7"/>
    <w:rsid w:val="00E338A5"/>
    <w:rsid w:val="00E34841"/>
    <w:rsid w:val="00E365A9"/>
    <w:rsid w:val="00E43DF9"/>
    <w:rsid w:val="00E43DFC"/>
    <w:rsid w:val="00E46BC3"/>
    <w:rsid w:val="00E5002B"/>
    <w:rsid w:val="00E5072A"/>
    <w:rsid w:val="00E6545A"/>
    <w:rsid w:val="00E65A22"/>
    <w:rsid w:val="00E74DFC"/>
    <w:rsid w:val="00E774B6"/>
    <w:rsid w:val="00E926FC"/>
    <w:rsid w:val="00E97DE9"/>
    <w:rsid w:val="00EB4506"/>
    <w:rsid w:val="00EB47FA"/>
    <w:rsid w:val="00EB5C9F"/>
    <w:rsid w:val="00EC2252"/>
    <w:rsid w:val="00ED18B1"/>
    <w:rsid w:val="00ED2FCB"/>
    <w:rsid w:val="00ED46DB"/>
    <w:rsid w:val="00ED780E"/>
    <w:rsid w:val="00F0670B"/>
    <w:rsid w:val="00F07BA3"/>
    <w:rsid w:val="00F141FB"/>
    <w:rsid w:val="00F168CF"/>
    <w:rsid w:val="00F22F3F"/>
    <w:rsid w:val="00F47DC4"/>
    <w:rsid w:val="00F6352A"/>
    <w:rsid w:val="00F64BFE"/>
    <w:rsid w:val="00F71D23"/>
    <w:rsid w:val="00F7623F"/>
    <w:rsid w:val="00FA1952"/>
    <w:rsid w:val="00FA6E03"/>
    <w:rsid w:val="00FC1515"/>
    <w:rsid w:val="00FC56A4"/>
    <w:rsid w:val="00FC68FF"/>
    <w:rsid w:val="00FC7031"/>
    <w:rsid w:val="00FC79D4"/>
    <w:rsid w:val="00FD1F51"/>
    <w:rsid w:val="00FE1BB8"/>
    <w:rsid w:val="00FE3084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9A46B1FC-8E2A-4AA6-A50B-888EF7D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uiPriority w:val="9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styleId="afd">
    <w:name w:val="Subtle Emphasis"/>
    <w:basedOn w:val="a1"/>
    <w:uiPriority w:val="19"/>
    <w:qFormat/>
    <w:rsid w:val="00982B25"/>
    <w:rPr>
      <w:i/>
      <w:iCs/>
      <w:color w:val="404040" w:themeColor="text1" w:themeTint="BF"/>
    </w:rPr>
  </w:style>
  <w:style w:type="character" w:styleId="afe">
    <w:name w:val="Emphasis"/>
    <w:basedOn w:val="a1"/>
    <w:uiPriority w:val="20"/>
    <w:qFormat/>
    <w:rsid w:val="00A01E20"/>
    <w:rPr>
      <w:i/>
      <w:iCs/>
    </w:rPr>
  </w:style>
  <w:style w:type="paragraph" w:styleId="aff">
    <w:name w:val="Title"/>
    <w:basedOn w:val="a0"/>
    <w:next w:val="a0"/>
    <w:link w:val="aff0"/>
    <w:uiPriority w:val="10"/>
    <w:qFormat/>
    <w:rsid w:val="000074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0">
    <w:name w:val="Заголовок Знак"/>
    <w:basedOn w:val="a1"/>
    <w:link w:val="aff"/>
    <w:uiPriority w:val="10"/>
    <w:rsid w:val="000074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ezkurwreuab5ozgtqnkl">
    <w:name w:val="ezkurwreuab5ozgtqnkl"/>
    <w:basedOn w:val="a1"/>
    <w:rsid w:val="003F061F"/>
  </w:style>
  <w:style w:type="character" w:styleId="aff1">
    <w:name w:val="FollowedHyperlink"/>
    <w:basedOn w:val="a1"/>
    <w:uiPriority w:val="99"/>
    <w:semiHidden/>
    <w:unhideWhenUsed/>
    <w:rsid w:val="00ED18B1"/>
    <w:rPr>
      <w:color w:val="954F72"/>
      <w:u w:val="single"/>
    </w:rPr>
  </w:style>
  <w:style w:type="paragraph" w:customStyle="1" w:styleId="msonormal0">
    <w:name w:val="msonormal"/>
    <w:basedOn w:val="a0"/>
    <w:rsid w:val="00ED18B1"/>
    <w:pPr>
      <w:spacing w:before="100" w:beforeAutospacing="1" w:after="100" w:afterAutospacing="1"/>
    </w:pPr>
    <w:rPr>
      <w:sz w:val="24"/>
      <w:szCs w:val="24"/>
    </w:rPr>
  </w:style>
  <w:style w:type="paragraph" w:customStyle="1" w:styleId="font1">
    <w:name w:val="font1"/>
    <w:basedOn w:val="a0"/>
    <w:rsid w:val="00ED18B1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0"/>
    <w:rsid w:val="00ED18B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0"/>
    <w:rsid w:val="00ED18B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0"/>
    <w:rsid w:val="00ED18B1"/>
    <w:pPr>
      <w:spacing w:before="100" w:beforeAutospacing="1" w:after="100" w:afterAutospacing="1"/>
    </w:pPr>
    <w:rPr>
      <w:color w:val="333333"/>
      <w:sz w:val="22"/>
      <w:szCs w:val="22"/>
    </w:rPr>
  </w:style>
  <w:style w:type="paragraph" w:customStyle="1" w:styleId="font8">
    <w:name w:val="font8"/>
    <w:basedOn w:val="a0"/>
    <w:rsid w:val="00ED18B1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9">
    <w:name w:val="font9"/>
    <w:basedOn w:val="a0"/>
    <w:rsid w:val="00ED18B1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0">
    <w:name w:val="font10"/>
    <w:basedOn w:val="a0"/>
    <w:rsid w:val="00ED18B1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4">
    <w:name w:val="xl64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9">
    <w:name w:val="xl69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0">
    <w:name w:val="xl70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7">
    <w:name w:val="xl77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0"/>
    <w:rsid w:val="00ED18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5E174-3E18-44C4-9154-589B695E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50</Pages>
  <Words>16590</Words>
  <Characters>94567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303</cp:revision>
  <cp:lastPrinted>2025-01-08T07:23:00Z</cp:lastPrinted>
  <dcterms:created xsi:type="dcterms:W3CDTF">2020-01-09T04:48:00Z</dcterms:created>
  <dcterms:modified xsi:type="dcterms:W3CDTF">2025-01-08T09:23:00Z</dcterms:modified>
</cp:coreProperties>
</file>