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38BF6992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223555">
        <w:rPr>
          <w:rFonts w:ascii="Times New Roman" w:hAnsi="Times New Roman" w:cs="Times New Roman"/>
          <w:b/>
          <w:lang w:val="kk-KZ"/>
        </w:rPr>
        <w:t>46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0D919B9B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9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2B3D9B" w:rsidRPr="00BE35F6">
              <w:rPr>
                <w:rFonts w:ascii="Times New Roman" w:hAnsi="Times New Roman" w:cs="Times New Roman"/>
              </w:rPr>
              <w:t>Закуп</w:t>
            </w:r>
            <w:r w:rsidR="002B3D9B">
              <w:rPr>
                <w:rFonts w:ascii="Times New Roman" w:hAnsi="Times New Roman" w:cs="Times New Roman"/>
                <w:lang w:val="kk-KZ"/>
              </w:rPr>
              <w:t>а</w:t>
            </w:r>
            <w:r w:rsidR="002B3D9B" w:rsidRPr="00BE35F6">
              <w:rPr>
                <w:rFonts w:ascii="Times New Roman" w:hAnsi="Times New Roman" w:cs="Times New Roman"/>
              </w:rPr>
              <w:t xml:space="preserve"> </w:t>
            </w:r>
            <w:r w:rsidR="00223555" w:rsidRPr="00BE35F6">
              <w:rPr>
                <w:rFonts w:ascii="Times New Roman" w:hAnsi="Times New Roman" w:cs="Times New Roman"/>
              </w:rPr>
              <w:t xml:space="preserve">реагентов и расходных материалов для </w:t>
            </w:r>
            <w:r w:rsidR="00223555" w:rsidRPr="00EC087C">
              <w:rPr>
                <w:rFonts w:ascii="Times New Roman" w:hAnsi="Times New Roman" w:cs="Times New Roman"/>
              </w:rPr>
              <w:t xml:space="preserve">автоматического анализатора газов крови, электролитов, метаболитов и </w:t>
            </w:r>
            <w:proofErr w:type="spellStart"/>
            <w:r w:rsidR="00223555" w:rsidRPr="00EC087C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="00223555" w:rsidRPr="00EC087C">
              <w:rPr>
                <w:rFonts w:ascii="Times New Roman" w:hAnsi="Times New Roman" w:cs="Times New Roman"/>
              </w:rPr>
              <w:t xml:space="preserve"> ABL800</w:t>
            </w:r>
            <w:r w:rsidR="00223555">
              <w:rPr>
                <w:rFonts w:ascii="Times New Roman" w:hAnsi="Times New Roman" w:cs="Times New Roman"/>
              </w:rPr>
              <w:t xml:space="preserve"> и анализатора </w:t>
            </w:r>
            <w:r w:rsidR="00223555" w:rsidRPr="00223555">
              <w:rPr>
                <w:rFonts w:ascii="Times New Roman" w:hAnsi="Times New Roman" w:cs="Times New Roman"/>
              </w:rPr>
              <w:t>МАGLUMI</w:t>
            </w:r>
            <w:r w:rsidR="002B3D9B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7164A043" w:rsidR="006E7ABC" w:rsidRPr="00913755" w:rsidRDefault="00223555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kk-KZ"/>
              </w:rPr>
              <w:t>1682122</w:t>
            </w:r>
            <w:r w:rsidR="008229FE" w:rsidRPr="008229FE">
              <w:rPr>
                <w:rFonts w:ascii="Times New Roman" w:hAnsi="Times New Roman" w:cs="Times New Roman"/>
              </w:rPr>
              <w:t xml:space="preserve"> </w:t>
            </w:r>
            <w:r w:rsidR="00645F34" w:rsidRPr="00645F34">
              <w:rPr>
                <w:rFonts w:ascii="Times New Roman" w:hAnsi="Times New Roman" w:cs="Times New Roman"/>
                <w:lang w:val="kk-KZ"/>
              </w:rPr>
              <w:t>(</w:t>
            </w:r>
            <w:r w:rsidRPr="00223555">
              <w:rPr>
                <w:rFonts w:ascii="Times New Roman" w:hAnsi="Times New Roman" w:cs="Times New Roman"/>
              </w:rPr>
              <w:t>один миллион шестьсот восемьдесят две тысячи сто двадцать два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2A858C4A" w:rsidR="006E7ABC" w:rsidRPr="00581A3F" w:rsidRDefault="002B3D9B" w:rsidP="00515B8A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Закуп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E35F6">
              <w:rPr>
                <w:rFonts w:ascii="Times New Roman" w:hAnsi="Times New Roman" w:cs="Times New Roman"/>
              </w:rPr>
              <w:t xml:space="preserve"> реагентов и расходных материалов для </w:t>
            </w:r>
            <w:r w:rsidRPr="00EC087C">
              <w:rPr>
                <w:rFonts w:ascii="Times New Roman" w:hAnsi="Times New Roman" w:cs="Times New Roman"/>
              </w:rPr>
              <w:t xml:space="preserve">автоматического анализатора газов крови, электролитов, метаболитов и </w:t>
            </w:r>
            <w:proofErr w:type="spellStart"/>
            <w:r w:rsidRPr="00EC087C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Pr="00EC087C">
              <w:rPr>
                <w:rFonts w:ascii="Times New Roman" w:hAnsi="Times New Roman" w:cs="Times New Roman"/>
              </w:rPr>
              <w:t xml:space="preserve"> ABL800</w:t>
            </w:r>
            <w:r w:rsidR="00223555">
              <w:rPr>
                <w:rFonts w:ascii="Times New Roman" w:hAnsi="Times New Roman" w:cs="Times New Roman"/>
              </w:rPr>
              <w:t xml:space="preserve"> и анализатора </w:t>
            </w:r>
            <w:r w:rsidR="00223555" w:rsidRPr="00223555">
              <w:rPr>
                <w:rFonts w:ascii="Times New Roman" w:hAnsi="Times New Roman" w:cs="Times New Roman"/>
              </w:rPr>
              <w:t>МАGLUMI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40F82B01" w:rsidR="006E7ABC" w:rsidRPr="00913755" w:rsidRDefault="00223555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30 июля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6FC842DE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223555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07 августа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370E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75317CF3" w:rsidR="006E7ABC" w:rsidRPr="00913755" w:rsidRDefault="00223555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07 августа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2B3D9B" w:rsidRPr="00F66FE0" w14:paraId="3821CB6B" w14:textId="77777777" w:rsidTr="000937C5">
        <w:trPr>
          <w:trHeight w:val="1113"/>
          <w:jc w:val="center"/>
        </w:trPr>
        <w:tc>
          <w:tcPr>
            <w:tcW w:w="928" w:type="dxa"/>
            <w:vAlign w:val="center"/>
          </w:tcPr>
          <w:p w14:paraId="6932ABF2" w14:textId="77777777" w:rsidR="002B3D9B" w:rsidRPr="00F66FE0" w:rsidRDefault="002B3D9B" w:rsidP="00093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598" w:type="dxa"/>
            <w:vAlign w:val="center"/>
          </w:tcPr>
          <w:p w14:paraId="57FB4E6F" w14:textId="77777777" w:rsidR="002B3D9B" w:rsidRPr="00F66FE0" w:rsidRDefault="002B3D9B" w:rsidP="00093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14:paraId="5EFCEB43" w14:textId="77777777" w:rsidR="002B3D9B" w:rsidRPr="006B7BCB" w:rsidRDefault="002B3D9B" w:rsidP="00093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14:paraId="27DA5B9B" w14:textId="77777777" w:rsidR="002B3D9B" w:rsidRPr="00F66FE0" w:rsidRDefault="002B3D9B" w:rsidP="00093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14:paraId="7EF92338" w14:textId="77777777" w:rsidR="002B3D9B" w:rsidRPr="00F66FE0" w:rsidRDefault="002B3D9B" w:rsidP="00093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276" w:type="dxa"/>
            <w:vAlign w:val="center"/>
          </w:tcPr>
          <w:p w14:paraId="36C91A59" w14:textId="77777777" w:rsidR="002B3D9B" w:rsidRPr="00F66FE0" w:rsidRDefault="002B3D9B" w:rsidP="000937C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66FE0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F66FE0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1793" w:type="dxa"/>
            <w:vAlign w:val="center"/>
          </w:tcPr>
          <w:p w14:paraId="5C049DAD" w14:textId="77777777" w:rsidR="002B3D9B" w:rsidRPr="00F66FE0" w:rsidRDefault="002B3D9B" w:rsidP="00093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223555" w:rsidRPr="00572892" w14:paraId="5A0BB7A2" w14:textId="77777777" w:rsidTr="00C600C8">
        <w:trPr>
          <w:trHeight w:val="838"/>
          <w:jc w:val="center"/>
        </w:trPr>
        <w:tc>
          <w:tcPr>
            <w:tcW w:w="928" w:type="dxa"/>
            <w:vAlign w:val="center"/>
          </w:tcPr>
          <w:p w14:paraId="03858BFC" w14:textId="097FD7B9" w:rsidR="00223555" w:rsidRPr="002E6657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598" w:type="dxa"/>
          </w:tcPr>
          <w:p w14:paraId="3557FA4B" w14:textId="3E7E5DD1" w:rsidR="00223555" w:rsidRPr="002E6657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Гипохлорита-100мл</w:t>
            </w:r>
          </w:p>
        </w:tc>
        <w:tc>
          <w:tcPr>
            <w:tcW w:w="4819" w:type="dxa"/>
          </w:tcPr>
          <w:p w14:paraId="0B29EE7C" w14:textId="2EDD5D3D" w:rsidR="00223555" w:rsidRPr="00223555" w:rsidRDefault="00223555" w:rsidP="00223555">
            <w:pPr>
              <w:rPr>
                <w:rFonts w:ascii="Times New Roman" w:hAnsi="Times New Roman" w:cs="Times New Roman"/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Раствор гипохлорита натрия объем не более 100 мл. Применяется для промывки системы трубок анализатора кислотно-щелочного и газового состава крови с целью удаления белков и дезинфекции аппарата.</w:t>
            </w:r>
            <w:r>
              <w:rPr>
                <w:rFonts w:ascii="Times New Roman" w:hAnsi="Times New Roman" w:cs="Times New Roman"/>
              </w:rPr>
              <w:t xml:space="preserve"> Д</w:t>
            </w:r>
            <w:r w:rsidRPr="00BE35F6">
              <w:rPr>
                <w:rFonts w:ascii="Times New Roman" w:hAnsi="Times New Roman" w:cs="Times New Roman"/>
              </w:rPr>
              <w:t xml:space="preserve">ля </w:t>
            </w:r>
            <w:r w:rsidRPr="00EC087C">
              <w:rPr>
                <w:rFonts w:ascii="Times New Roman" w:hAnsi="Times New Roman" w:cs="Times New Roman"/>
              </w:rPr>
              <w:t xml:space="preserve">автоматического анализатора газов крови, электролитов, метаболитов и </w:t>
            </w:r>
            <w:proofErr w:type="spellStart"/>
            <w:r w:rsidRPr="00EC087C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Pr="00EC087C">
              <w:rPr>
                <w:rFonts w:ascii="Times New Roman" w:hAnsi="Times New Roman" w:cs="Times New Roman"/>
              </w:rPr>
              <w:t xml:space="preserve"> ABL800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62AEB95A" w14:textId="1C62821A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шт.</w:t>
            </w:r>
          </w:p>
        </w:tc>
        <w:tc>
          <w:tcPr>
            <w:tcW w:w="1276" w:type="dxa"/>
          </w:tcPr>
          <w:p w14:paraId="64099546" w14:textId="0A25ECDA" w:rsidR="00223555" w:rsidRP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1</w:t>
            </w:r>
          </w:p>
        </w:tc>
        <w:tc>
          <w:tcPr>
            <w:tcW w:w="1276" w:type="dxa"/>
          </w:tcPr>
          <w:p w14:paraId="5EB087A1" w14:textId="6BFC1829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103 532,00</w:t>
            </w:r>
          </w:p>
        </w:tc>
        <w:tc>
          <w:tcPr>
            <w:tcW w:w="1793" w:type="dxa"/>
          </w:tcPr>
          <w:p w14:paraId="3550063A" w14:textId="0E2EB267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103 532,00</w:t>
            </w:r>
          </w:p>
        </w:tc>
      </w:tr>
      <w:tr w:rsidR="00223555" w:rsidRPr="00572892" w14:paraId="55446465" w14:textId="77777777" w:rsidTr="00C600C8">
        <w:trPr>
          <w:trHeight w:val="2348"/>
          <w:jc w:val="center"/>
        </w:trPr>
        <w:tc>
          <w:tcPr>
            <w:tcW w:w="928" w:type="dxa"/>
            <w:vAlign w:val="center"/>
          </w:tcPr>
          <w:p w14:paraId="0E90B685" w14:textId="39A58E7D" w:rsidR="00223555" w:rsidRPr="002E6657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598" w:type="dxa"/>
          </w:tcPr>
          <w:p w14:paraId="60B6B8AC" w14:textId="10E1FD9C" w:rsidR="00223555" w:rsidRPr="002E6657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Растворы для контроля качества AutoCheck: уровень 1</w:t>
            </w:r>
          </w:p>
        </w:tc>
        <w:tc>
          <w:tcPr>
            <w:tcW w:w="4819" w:type="dxa"/>
          </w:tcPr>
          <w:p w14:paraId="5CD78CB4" w14:textId="20A8CBE9" w:rsidR="00223555" w:rsidRPr="00223555" w:rsidRDefault="00223555" w:rsidP="00223555">
            <w:pPr>
              <w:rPr>
                <w:rFonts w:ascii="Times New Roman" w:hAnsi="Times New Roman" w:cs="Times New Roman"/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Раствор контроля качества первый уровень поставляется в ампулах. Объем не более одной ампулы  0,7 мл. Упаковка содержит не менее 30 ампул. Раствор контроля качества применяется для проверки точности и воспроизводимости параметров и контрольных пределов для анализаторов кислотно-щелочного и газового состава крови. В состав раствора контроля качества первого уровня входят следующие компоненты: 4- (2-гидроксиэтил) пиперазин-1 - этансульфоновая кислота, натрий 4- (2 гидроксиэтил) пиперазин-1 –метансульфонат, соли, 2-метил-2Н-изотиазол-3-он, глюкоза. Заданные значения – ацидоз.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BE35F6">
              <w:rPr>
                <w:rFonts w:ascii="Times New Roman" w:hAnsi="Times New Roman" w:cs="Times New Roman"/>
              </w:rPr>
              <w:t xml:space="preserve">ля </w:t>
            </w:r>
            <w:r w:rsidRPr="00EC087C">
              <w:rPr>
                <w:rFonts w:ascii="Times New Roman" w:hAnsi="Times New Roman" w:cs="Times New Roman"/>
              </w:rPr>
              <w:t xml:space="preserve">автоматического анализатора газов крови, электролитов, метаболитов и </w:t>
            </w:r>
            <w:proofErr w:type="spellStart"/>
            <w:r w:rsidRPr="00EC087C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Pr="00EC087C">
              <w:rPr>
                <w:rFonts w:ascii="Times New Roman" w:hAnsi="Times New Roman" w:cs="Times New Roman"/>
              </w:rPr>
              <w:t xml:space="preserve"> ABL800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543DB6A6" w14:textId="4137BE7D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шт.</w:t>
            </w:r>
          </w:p>
        </w:tc>
        <w:tc>
          <w:tcPr>
            <w:tcW w:w="1276" w:type="dxa"/>
          </w:tcPr>
          <w:p w14:paraId="5E94CF4D" w14:textId="12939EB3" w:rsidR="00223555" w:rsidRP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1</w:t>
            </w:r>
          </w:p>
        </w:tc>
        <w:tc>
          <w:tcPr>
            <w:tcW w:w="1276" w:type="dxa"/>
          </w:tcPr>
          <w:p w14:paraId="0DE1A461" w14:textId="443BF1F9" w:rsidR="00223555" w:rsidRP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345 690,00</w:t>
            </w:r>
          </w:p>
        </w:tc>
        <w:tc>
          <w:tcPr>
            <w:tcW w:w="1793" w:type="dxa"/>
          </w:tcPr>
          <w:p w14:paraId="246BC3D4" w14:textId="307ECE18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345 690,00</w:t>
            </w:r>
          </w:p>
        </w:tc>
      </w:tr>
      <w:tr w:rsidR="00223555" w:rsidRPr="00572892" w14:paraId="1165EE28" w14:textId="77777777" w:rsidTr="00C600C8">
        <w:trPr>
          <w:trHeight w:val="2348"/>
          <w:jc w:val="center"/>
        </w:trPr>
        <w:tc>
          <w:tcPr>
            <w:tcW w:w="928" w:type="dxa"/>
            <w:vAlign w:val="center"/>
          </w:tcPr>
          <w:p w14:paraId="3BCC625D" w14:textId="11DF6630" w:rsidR="00223555" w:rsidRPr="002E6657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598" w:type="dxa"/>
          </w:tcPr>
          <w:p w14:paraId="2AE6644D" w14:textId="48CB059D" w:rsidR="00223555" w:rsidRPr="002E6657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Растворы для контроля качества AutoCheck: уровень 2</w:t>
            </w:r>
          </w:p>
        </w:tc>
        <w:tc>
          <w:tcPr>
            <w:tcW w:w="4819" w:type="dxa"/>
          </w:tcPr>
          <w:p w14:paraId="63A2A1A2" w14:textId="4790D965" w:rsidR="00223555" w:rsidRPr="00223555" w:rsidRDefault="00223555" w:rsidP="00223555">
            <w:pPr>
              <w:rPr>
                <w:rFonts w:ascii="Times New Roman" w:hAnsi="Times New Roman" w:cs="Times New Roman"/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 xml:space="preserve">Раствор контроля качества второй уровень поставляется в ампулах. Объем одной ампулы 0,7 мл. Упаковка содержит не менее 30 ампул. Раствор контроля качества применяется для проверки точности и воспроизводимости параметров и контрольных пределов для анализаторов кислотно-щелочного и газового состава крови. В состав раствора контроля качества второго уровня входят следующие компоненты: 4- (2-гидроксиэтил) пиперазин-1 - этансульфоновая кислота, натрий 4- (2 гидроксиэтил) пиперазин-1 –метансульфонат, соли, 2-метил-2Н-изотиазол-3-он, глюкоза. </w:t>
            </w:r>
            <w:r w:rsidRPr="007D36D1">
              <w:rPr>
                <w:rFonts w:ascii="Times New Roman" w:hAnsi="Times New Roman" w:cs="Times New Roman"/>
                <w:lang/>
              </w:rPr>
              <w:lastRenderedPageBreak/>
              <w:t>Заданные значения – норма.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BE35F6">
              <w:rPr>
                <w:rFonts w:ascii="Times New Roman" w:hAnsi="Times New Roman" w:cs="Times New Roman"/>
              </w:rPr>
              <w:t xml:space="preserve">ля </w:t>
            </w:r>
            <w:r w:rsidRPr="00EC087C">
              <w:rPr>
                <w:rFonts w:ascii="Times New Roman" w:hAnsi="Times New Roman" w:cs="Times New Roman"/>
              </w:rPr>
              <w:t xml:space="preserve">автоматического анализатора газов крови, электролитов, метаболитов и </w:t>
            </w:r>
            <w:proofErr w:type="spellStart"/>
            <w:r w:rsidRPr="00EC087C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Pr="00EC087C">
              <w:rPr>
                <w:rFonts w:ascii="Times New Roman" w:hAnsi="Times New Roman" w:cs="Times New Roman"/>
              </w:rPr>
              <w:t xml:space="preserve"> ABL800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711F9E83" w14:textId="4ABEB918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lastRenderedPageBreak/>
              <w:t>шт.</w:t>
            </w:r>
          </w:p>
        </w:tc>
        <w:tc>
          <w:tcPr>
            <w:tcW w:w="1276" w:type="dxa"/>
          </w:tcPr>
          <w:p w14:paraId="6510FF8C" w14:textId="11CFAD2E" w:rsidR="00223555" w:rsidRP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1</w:t>
            </w:r>
          </w:p>
        </w:tc>
        <w:tc>
          <w:tcPr>
            <w:tcW w:w="1276" w:type="dxa"/>
          </w:tcPr>
          <w:p w14:paraId="582896B8" w14:textId="673380EB" w:rsidR="00223555" w:rsidRP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345 690,00</w:t>
            </w:r>
          </w:p>
        </w:tc>
        <w:tc>
          <w:tcPr>
            <w:tcW w:w="1793" w:type="dxa"/>
          </w:tcPr>
          <w:p w14:paraId="282AEA29" w14:textId="0BB53CCC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345 690,00</w:t>
            </w:r>
          </w:p>
        </w:tc>
      </w:tr>
      <w:tr w:rsidR="00223555" w:rsidRPr="00572892" w14:paraId="24633233" w14:textId="77777777" w:rsidTr="00C600C8">
        <w:trPr>
          <w:trHeight w:val="2348"/>
          <w:jc w:val="center"/>
        </w:trPr>
        <w:tc>
          <w:tcPr>
            <w:tcW w:w="928" w:type="dxa"/>
            <w:vAlign w:val="center"/>
          </w:tcPr>
          <w:p w14:paraId="5FC8A476" w14:textId="76AEC466" w:rsidR="00223555" w:rsidRPr="002E6657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598" w:type="dxa"/>
          </w:tcPr>
          <w:p w14:paraId="2F5A22A0" w14:textId="2FA33DDD" w:rsidR="00223555" w:rsidRPr="002E6657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Растворы для контроля качества AutoCheck: уровень 3</w:t>
            </w:r>
          </w:p>
        </w:tc>
        <w:tc>
          <w:tcPr>
            <w:tcW w:w="4819" w:type="dxa"/>
          </w:tcPr>
          <w:p w14:paraId="2FEF3336" w14:textId="2380A1A2" w:rsidR="00223555" w:rsidRPr="00223555" w:rsidRDefault="00223555" w:rsidP="00223555">
            <w:pPr>
              <w:rPr>
                <w:rFonts w:ascii="Times New Roman" w:hAnsi="Times New Roman" w:cs="Times New Roman"/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Раствор контроля качества третий уровень поставляется в ампулах. Объем одной ампулы 0,7 мл. Упаковка содержит не менее 30 ампул. Раствор контроля качества применяется для проверки точности и воспроизводимости параметров и контрольных пределов для анализаторов кислотно-щелочного и газового состава крови. В состав раствора контроля качества третьего уровня входят следующие компоненты: 4- (2-гидроксиэтил) пиперазин-1 - этансульфоновая кислота, натрий 4- (2 гидроксиэтил) пиперазин-1 –метансульфонат, соли, 2-метил-2Н-изотиазол-3-он, глюкоза. Заданные значения – алкалоз.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BE35F6">
              <w:rPr>
                <w:rFonts w:ascii="Times New Roman" w:hAnsi="Times New Roman" w:cs="Times New Roman"/>
              </w:rPr>
              <w:t xml:space="preserve">ля </w:t>
            </w:r>
            <w:r w:rsidRPr="00EC087C">
              <w:rPr>
                <w:rFonts w:ascii="Times New Roman" w:hAnsi="Times New Roman" w:cs="Times New Roman"/>
              </w:rPr>
              <w:t xml:space="preserve">автоматического анализатора газов крови, электролитов, метаболитов и </w:t>
            </w:r>
            <w:proofErr w:type="spellStart"/>
            <w:r w:rsidRPr="00EC087C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Pr="00EC087C">
              <w:rPr>
                <w:rFonts w:ascii="Times New Roman" w:hAnsi="Times New Roman" w:cs="Times New Roman"/>
              </w:rPr>
              <w:t xml:space="preserve"> ABL800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068C655A" w14:textId="3DE5B4F4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шт.</w:t>
            </w:r>
          </w:p>
        </w:tc>
        <w:tc>
          <w:tcPr>
            <w:tcW w:w="1276" w:type="dxa"/>
          </w:tcPr>
          <w:p w14:paraId="5318F327" w14:textId="305BB89A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1</w:t>
            </w:r>
          </w:p>
        </w:tc>
        <w:tc>
          <w:tcPr>
            <w:tcW w:w="1276" w:type="dxa"/>
          </w:tcPr>
          <w:p w14:paraId="7F35079D" w14:textId="49C5BC1E" w:rsidR="00223555" w:rsidRP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345 690,00</w:t>
            </w:r>
          </w:p>
        </w:tc>
        <w:tc>
          <w:tcPr>
            <w:tcW w:w="1793" w:type="dxa"/>
          </w:tcPr>
          <w:p w14:paraId="30721A2E" w14:textId="42EA1BED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345 690,00</w:t>
            </w:r>
          </w:p>
        </w:tc>
      </w:tr>
      <w:tr w:rsidR="00223555" w:rsidRPr="00572892" w14:paraId="10B054EF" w14:textId="77777777" w:rsidTr="00C600C8">
        <w:trPr>
          <w:trHeight w:val="2348"/>
          <w:jc w:val="center"/>
        </w:trPr>
        <w:tc>
          <w:tcPr>
            <w:tcW w:w="928" w:type="dxa"/>
            <w:vAlign w:val="center"/>
          </w:tcPr>
          <w:p w14:paraId="0C89A00E" w14:textId="19C5D73A" w:rsidR="00223555" w:rsidRPr="002E6657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598" w:type="dxa"/>
          </w:tcPr>
          <w:p w14:paraId="16CDDE2E" w14:textId="24891B5B" w:rsidR="00223555" w:rsidRPr="002E6657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Растворы для контроля качества AutoCheck: уровень 4</w:t>
            </w:r>
          </w:p>
        </w:tc>
        <w:tc>
          <w:tcPr>
            <w:tcW w:w="4819" w:type="dxa"/>
          </w:tcPr>
          <w:p w14:paraId="72D13AD0" w14:textId="68B2FE4D" w:rsidR="00223555" w:rsidRPr="00223555" w:rsidRDefault="00223555" w:rsidP="00223555">
            <w:pPr>
              <w:rPr>
                <w:rFonts w:ascii="Times New Roman" w:hAnsi="Times New Roman" w:cs="Times New Roman"/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Раствор контроля качества четвертый уровень поставляется в ампулах. Объем одной ампулы не более 0,7 мл. Упаковка содержит не менее 30 ампул. Раствор контроля качества применяется для проверки точности и воспроизводимости параметров и контрольных пределов для анализаторов кислотно-щелочного и газового состава крови. В состав раствора контроля качества четвертого уровня входят следующие компоненты: 1,4-Пиперазин Метан сульфокислоты, натриевой соли (2:3), соли, 2-метил-2Н-изотиазол-3-он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Д</w:t>
            </w:r>
            <w:r w:rsidRPr="00BE35F6">
              <w:rPr>
                <w:rFonts w:ascii="Times New Roman" w:hAnsi="Times New Roman" w:cs="Times New Roman"/>
              </w:rPr>
              <w:t xml:space="preserve">ля </w:t>
            </w:r>
            <w:r w:rsidRPr="00EC087C">
              <w:rPr>
                <w:rFonts w:ascii="Times New Roman" w:hAnsi="Times New Roman" w:cs="Times New Roman"/>
              </w:rPr>
              <w:t xml:space="preserve">автоматического анализатора газов крови, электролитов, метаболитов и </w:t>
            </w:r>
            <w:proofErr w:type="spellStart"/>
            <w:r w:rsidRPr="00EC087C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Pr="00EC087C">
              <w:rPr>
                <w:rFonts w:ascii="Times New Roman" w:hAnsi="Times New Roman" w:cs="Times New Roman"/>
              </w:rPr>
              <w:t xml:space="preserve"> ABL800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5FCA2EED" w14:textId="41CEB260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шт.</w:t>
            </w:r>
          </w:p>
        </w:tc>
        <w:tc>
          <w:tcPr>
            <w:tcW w:w="1276" w:type="dxa"/>
          </w:tcPr>
          <w:p w14:paraId="6A77338E" w14:textId="319DE0CC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1</w:t>
            </w:r>
          </w:p>
        </w:tc>
        <w:tc>
          <w:tcPr>
            <w:tcW w:w="1276" w:type="dxa"/>
          </w:tcPr>
          <w:p w14:paraId="7A01B948" w14:textId="10C5B65F" w:rsidR="00223555" w:rsidRP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345 690,00</w:t>
            </w:r>
          </w:p>
        </w:tc>
        <w:tc>
          <w:tcPr>
            <w:tcW w:w="1793" w:type="dxa"/>
          </w:tcPr>
          <w:p w14:paraId="2F2DF22C" w14:textId="2A3E2752" w:rsidR="00223555" w:rsidRDefault="00223555" w:rsidP="00223555">
            <w:pPr>
              <w:jc w:val="center"/>
              <w:rPr>
                <w:color w:val="000000"/>
              </w:rPr>
            </w:pPr>
            <w:r w:rsidRPr="007D36D1">
              <w:rPr>
                <w:rFonts w:ascii="Times New Roman" w:hAnsi="Times New Roman" w:cs="Times New Roman"/>
                <w:lang/>
              </w:rPr>
              <w:t>345 690,00</w:t>
            </w:r>
          </w:p>
        </w:tc>
      </w:tr>
      <w:tr w:rsidR="00223555" w:rsidRPr="00572892" w14:paraId="39D352F5" w14:textId="77777777" w:rsidTr="00C600C8">
        <w:trPr>
          <w:trHeight w:val="2348"/>
          <w:jc w:val="center"/>
        </w:trPr>
        <w:tc>
          <w:tcPr>
            <w:tcW w:w="928" w:type="dxa"/>
            <w:vAlign w:val="center"/>
          </w:tcPr>
          <w:p w14:paraId="3B808762" w14:textId="7B224FD3" w:rsidR="00223555" w:rsidRDefault="00223555" w:rsidP="00223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6</w:t>
            </w:r>
          </w:p>
        </w:tc>
        <w:tc>
          <w:tcPr>
            <w:tcW w:w="2598" w:type="dxa"/>
          </w:tcPr>
          <w:p w14:paraId="4CD69258" w14:textId="300A93F6" w:rsidR="00223555" w:rsidRPr="007D36D1" w:rsidRDefault="00223555" w:rsidP="00223555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223555">
              <w:rPr>
                <w:rFonts w:ascii="Times New Roman" w:hAnsi="Times New Roman" w:cs="Times New Roman"/>
                <w:lang/>
              </w:rPr>
              <w:t>Набор предназначен для проведения иммунохемилюминесцентного анализа in vitro для количественного определения общего специфического антигена простаты (общего ПСА) в сыворотке крови человека</w:t>
            </w:r>
          </w:p>
        </w:tc>
        <w:tc>
          <w:tcPr>
            <w:tcW w:w="4819" w:type="dxa"/>
          </w:tcPr>
          <w:p w14:paraId="5EB90858" w14:textId="040AF357" w:rsidR="00223555" w:rsidRPr="007D36D1" w:rsidRDefault="00223555" w:rsidP="00223555">
            <w:pPr>
              <w:rPr>
                <w:rFonts w:ascii="Times New Roman" w:hAnsi="Times New Roman" w:cs="Times New Roman"/>
                <w:lang/>
              </w:rPr>
            </w:pPr>
            <w:r w:rsidRPr="00223555">
              <w:rPr>
                <w:rFonts w:ascii="Times New Roman" w:hAnsi="Times New Roman" w:cs="Times New Roman"/>
                <w:lang/>
              </w:rPr>
              <w:t>Набор предназначен для проведения иммунохемилюминесцентного анализа in vitro для количественного определения общего специфического антигена простаты (общего ПСА) в сыворотке крови человека с использованием  автоматического хемилюминесцентного иммуноанализатора серии MAGLUMI. Набор содержит: магнитные микрогранулы, покрытые моноклональными антителами против ПСА-2,0 мл, калибратор с низким содержанием общего ПСА-2,0 мл, калибратор с высоким содержанием общего ПСА- 2,0 мл, буфер-7,5 мл, моноклональные антитела против ПСА, меченные ABEI-7,5 мл, разбавитель 0,9% NaCl - 15,0 мл, внутренний контроль качества, содержащий бычью сыворотку и общий ПСА, NaN3 (&lt;0,1%)- 2,0 мл. Все реагенты поставляются готовыми к использованию. Набор на 50 тестов. Температура хранения 2-8°С.</w:t>
            </w:r>
          </w:p>
        </w:tc>
        <w:tc>
          <w:tcPr>
            <w:tcW w:w="2126" w:type="dxa"/>
          </w:tcPr>
          <w:p w14:paraId="7B81F1A8" w14:textId="3EDFB906" w:rsidR="00223555" w:rsidRPr="00223555" w:rsidRDefault="00223555" w:rsidP="002235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</w:tcPr>
          <w:p w14:paraId="4320A421" w14:textId="27C9EEF4" w:rsidR="00223555" w:rsidRPr="00223555" w:rsidRDefault="00223555" w:rsidP="0022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46A25056" w14:textId="77777777" w:rsidR="00223555" w:rsidRDefault="00223555" w:rsidP="002235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97 915,00</w:t>
            </w:r>
          </w:p>
          <w:p w14:paraId="5645679E" w14:textId="77777777" w:rsidR="00223555" w:rsidRPr="007D36D1" w:rsidRDefault="00223555" w:rsidP="0022355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793" w:type="dxa"/>
          </w:tcPr>
          <w:p w14:paraId="3FA50C3D" w14:textId="3AFD7452" w:rsidR="00223555" w:rsidRPr="00223555" w:rsidRDefault="00223555" w:rsidP="0022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195 830</w:t>
            </w:r>
          </w:p>
        </w:tc>
      </w:tr>
      <w:tr w:rsidR="00223555" w:rsidRPr="007F791E" w14:paraId="0EEEF2EA" w14:textId="77777777" w:rsidTr="000937C5">
        <w:trPr>
          <w:trHeight w:val="408"/>
          <w:jc w:val="center"/>
        </w:trPr>
        <w:tc>
          <w:tcPr>
            <w:tcW w:w="928" w:type="dxa"/>
            <w:vAlign w:val="center"/>
          </w:tcPr>
          <w:p w14:paraId="7B7105B3" w14:textId="77777777" w:rsidR="00223555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14:paraId="39F4AAD3" w14:textId="77777777" w:rsidR="00223555" w:rsidRPr="0025126F" w:rsidRDefault="00223555" w:rsidP="00223555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25126F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14:paraId="7A4A31CC" w14:textId="77777777" w:rsidR="00223555" w:rsidRPr="00E54437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0B655473" w14:textId="77777777" w:rsidR="00223555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496584A3" w14:textId="77777777" w:rsidR="00223555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569E3848" w14:textId="77777777" w:rsidR="00223555" w:rsidRPr="007F791E" w:rsidRDefault="00223555" w:rsidP="00223555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14:paraId="0EE1FE8C" w14:textId="7AE6CDE3" w:rsidR="00223555" w:rsidRPr="00AA07C9" w:rsidRDefault="00223555" w:rsidP="00223555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1682122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9DA3C24" w14:textId="77777777" w:rsidR="00581A3F" w:rsidRDefault="00581A3F" w:rsidP="00581A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544219E7" w14:textId="77777777" w:rsidR="00581A3F" w:rsidRPr="00913755" w:rsidRDefault="00581A3F" w:rsidP="00581A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6E8912E" w14:textId="77777777" w:rsidR="00581A3F" w:rsidRPr="00913755" w:rsidRDefault="00581A3F" w:rsidP="00581A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23165885" w14:textId="77777777" w:rsidR="00581A3F" w:rsidRPr="00913755" w:rsidRDefault="00581A3F" w:rsidP="00581A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2B4EB2BF" w14:textId="77777777" w:rsidR="00581A3F" w:rsidRPr="00913755" w:rsidRDefault="00581A3F" w:rsidP="00581A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052C075B" w:rsidR="00370E9A" w:rsidRDefault="00581A3F" w:rsidP="00581A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2343F10D" w:rsidR="00370E9A" w:rsidRPr="00913755" w:rsidRDefault="00223555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И.</w:t>
      </w:r>
      <w:proofErr w:type="gramStart"/>
      <w:r>
        <w:rPr>
          <w:rFonts w:ascii="Times New Roman" w:hAnsi="Times New Roman" w:cs="Times New Roman"/>
          <w:b/>
        </w:rPr>
        <w:t>о.д</w:t>
      </w:r>
      <w:r w:rsidR="00370E9A" w:rsidRPr="00913755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proofErr w:type="spellEnd"/>
      <w:proofErr w:type="gramEnd"/>
      <w:r w:rsidR="00370E9A" w:rsidRPr="00913755">
        <w:rPr>
          <w:rFonts w:ascii="Times New Roman" w:hAnsi="Times New Roman" w:cs="Times New Roman"/>
          <w:b/>
        </w:rPr>
        <w:t xml:space="preserve">                     </w:t>
      </w:r>
      <w:r w:rsidR="00370E9A">
        <w:rPr>
          <w:rFonts w:ascii="Times New Roman" w:hAnsi="Times New Roman" w:cs="Times New Roman"/>
          <w:b/>
        </w:rPr>
        <w:t xml:space="preserve">                              </w:t>
      </w:r>
      <w:r w:rsidR="00370E9A" w:rsidRPr="00913755">
        <w:rPr>
          <w:rFonts w:ascii="Times New Roman" w:hAnsi="Times New Roman" w:cs="Times New Roman"/>
          <w:b/>
        </w:rPr>
        <w:t xml:space="preserve">                      </w:t>
      </w:r>
      <w:r w:rsidR="00370E9A"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 w:rsidR="00370E9A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70E9A"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Алимбетова</w:t>
      </w:r>
      <w:proofErr w:type="spellEnd"/>
      <w:r>
        <w:rPr>
          <w:rFonts w:ascii="Times New Roman" w:hAnsi="Times New Roman" w:cs="Times New Roman"/>
          <w:b/>
        </w:rPr>
        <w:t xml:space="preserve"> М.С.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223555">
      <w:pgSz w:w="16838" w:h="11906" w:orient="landscape"/>
      <w:pgMar w:top="426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23555"/>
    <w:rsid w:val="002302CC"/>
    <w:rsid w:val="002427DF"/>
    <w:rsid w:val="0025126F"/>
    <w:rsid w:val="002734C4"/>
    <w:rsid w:val="0027427F"/>
    <w:rsid w:val="00293A46"/>
    <w:rsid w:val="002A242C"/>
    <w:rsid w:val="002B3D9B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3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45F34"/>
    <w:rsid w:val="00666E52"/>
    <w:rsid w:val="006B7BCB"/>
    <w:rsid w:val="006E712D"/>
    <w:rsid w:val="006E7ABC"/>
    <w:rsid w:val="00730056"/>
    <w:rsid w:val="00732739"/>
    <w:rsid w:val="007600A7"/>
    <w:rsid w:val="00764293"/>
    <w:rsid w:val="0076647D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32B1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6678"/>
    <w:rsid w:val="00A37EE2"/>
    <w:rsid w:val="00A554B8"/>
    <w:rsid w:val="00A56FE5"/>
    <w:rsid w:val="00A57C54"/>
    <w:rsid w:val="00A603C1"/>
    <w:rsid w:val="00A75F51"/>
    <w:rsid w:val="00A8418E"/>
    <w:rsid w:val="00A87C63"/>
    <w:rsid w:val="00AA07C9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2338"/>
    <w:rsid w:val="00FC5FAE"/>
    <w:rsid w:val="00FD538F"/>
    <w:rsid w:val="00FD72A2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zakup_am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17876-343D-47E9-AB1F-9E62F29E8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4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104</cp:revision>
  <cp:lastPrinted>2024-07-30T05:48:00Z</cp:lastPrinted>
  <dcterms:created xsi:type="dcterms:W3CDTF">2022-02-09T08:06:00Z</dcterms:created>
  <dcterms:modified xsi:type="dcterms:W3CDTF">2024-07-30T07:23:00Z</dcterms:modified>
</cp:coreProperties>
</file>