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2CB41490" w:rsidR="00954C83" w:rsidRPr="00D27F99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E2216">
        <w:rPr>
          <w:rFonts w:ascii="Times New Roman" w:hAnsi="Times New Roman" w:cs="Times New Roman"/>
          <w:b/>
          <w:lang w:val="kk-KZ"/>
        </w:rPr>
        <w:t>41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5E98F299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</w:t>
            </w:r>
            <w:r w:rsidR="009E5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3FA6A4CB" w:rsidR="006E7ABC" w:rsidRPr="00CD0CEC" w:rsidRDefault="00B270D6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5830000</w:t>
            </w:r>
            <w:r w:rsidRPr="00862BA3">
              <w:rPr>
                <w:rFonts w:ascii="Times New Roman" w:hAnsi="Times New Roman" w:cs="Times New Roman"/>
                <w:lang w:val="kk-KZ"/>
              </w:rPr>
              <w:t>(пять миллионов восемьсот тридцать тысяч</w:t>
            </w:r>
            <w:r w:rsidRPr="00960B4A">
              <w:rPr>
                <w:rFonts w:ascii="Times New Roman" w:hAnsi="Times New Roman" w:cs="Times New Roman"/>
              </w:rPr>
              <w:t>) тенге 00 тиын</w:t>
            </w:r>
            <w:r w:rsidR="00804AF0" w:rsidRPr="00CD0CEC">
              <w:rPr>
                <w:rFonts w:ascii="Times New Roman" w:hAnsi="Times New Roman" w:cs="Times New Roman"/>
              </w:rPr>
              <w:t>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66477679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7F7C19C6" w:rsidR="006E7ABC" w:rsidRPr="00913755" w:rsidRDefault="00B270D6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04 июня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48B106CC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270D6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12</w:t>
            </w:r>
            <w:r w:rsidR="006E352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D34E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</w:t>
            </w:r>
            <w:r w:rsidR="0032061E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6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67D32514" w:rsidR="006E7ABC" w:rsidRPr="00913755" w:rsidRDefault="00B270D6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  <w:r w:rsidR="0032061E">
              <w:rPr>
                <w:rFonts w:ascii="Times New Roman" w:hAnsi="Times New Roman" w:cs="Times New Roman"/>
                <w:lang w:val="kk-KZ"/>
              </w:rPr>
              <w:t xml:space="preserve"> июня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389" w:type="dxa"/>
        <w:jc w:val="center"/>
        <w:tblLook w:val="04A0" w:firstRow="1" w:lastRow="0" w:firstColumn="1" w:lastColumn="0" w:noHBand="0" w:noVBand="1"/>
      </w:tblPr>
      <w:tblGrid>
        <w:gridCol w:w="960"/>
        <w:gridCol w:w="3286"/>
        <w:gridCol w:w="4958"/>
        <w:gridCol w:w="1101"/>
        <w:gridCol w:w="960"/>
        <w:gridCol w:w="1919"/>
        <w:gridCol w:w="1205"/>
      </w:tblGrid>
      <w:tr w:rsidR="008743C0" w:rsidRPr="0011062E" w14:paraId="0779F2A4" w14:textId="77777777" w:rsidTr="009E1E2C">
        <w:trPr>
          <w:trHeight w:val="114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A50AAC" w:rsidRPr="0011062E" w14:paraId="61413C48" w14:textId="77777777" w:rsidTr="005C21A2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1C27" w14:textId="73319CD1" w:rsidR="00A50AAC" w:rsidRPr="003E2216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F05E" w14:textId="7222450B" w:rsidR="00A50AAC" w:rsidRPr="00D91623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Иглы спинальные тип Квинке, Карандаш без </w:t>
            </w:r>
            <w:proofErr w:type="spellStart"/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интродьюсера</w:t>
            </w:r>
            <w:proofErr w:type="spellEnd"/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04B6" w14:textId="5CF33EA4" w:rsidR="00A50AAC" w:rsidRPr="003E2216" w:rsidRDefault="00A50AAC" w:rsidP="00A50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Игла спинальная тип Квинке без </w:t>
            </w:r>
            <w:proofErr w:type="spellStart"/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интродьюсера</w:t>
            </w:r>
            <w:proofErr w:type="spellEnd"/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размерами (G): 22, 25: 1. Игла. 2. Сгибающий зонд. 3. Втулка зонда. 4. Втулка иглы. 5. Футляр для иглы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Размеры </w:t>
            </w:r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заявке заказчика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ADA8" w14:textId="32E37E6B" w:rsidR="00A50AAC" w:rsidRPr="003E2216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E352" w14:textId="2FA86C31" w:rsidR="00A50AAC" w:rsidRPr="00A50AAC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79BD" w14:textId="50378B95" w:rsidR="00A50AAC" w:rsidRPr="00A50AAC" w:rsidRDefault="00B270D6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FCEF" w14:textId="368C0FFE" w:rsidR="00A50AAC" w:rsidRPr="00A50AAC" w:rsidRDefault="00B270D6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854000</w:t>
            </w:r>
          </w:p>
        </w:tc>
      </w:tr>
      <w:tr w:rsidR="00A50AAC" w:rsidRPr="0011062E" w14:paraId="3DD822EE" w14:textId="77777777" w:rsidTr="009F01C1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6675" w14:textId="0A696193" w:rsidR="00A50AAC" w:rsidRPr="003E2216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42C9" w14:textId="73E116BD" w:rsidR="00A50AAC" w:rsidRPr="00A50AAC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Дыхательный  </w:t>
            </w: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вирусо</w:t>
            </w:r>
            <w:proofErr w:type="spellEnd"/>
            <w:proofErr w:type="gram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-бактериальный фильтр на 24 часа для взрослых и детей в комплекте с фильтром на 168 часов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0045" w14:textId="1D3247CD" w:rsidR="00A50AAC" w:rsidRPr="003E2216" w:rsidRDefault="00A50AAC" w:rsidP="00A50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Фильтр дыхательный </w:t>
            </w: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вирусо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-бактериальный электростатический, для защиты пациента, персонала, аппаратуры в дыхательных и анестезиологических контурах, для детей с портом для проведения газоанализа </w:t>
            </w: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Луер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герметизирующейся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фиксированной заглушкой, с </w:t>
            </w: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антиокклюзионным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механизмом, с внутренними ламелями и диффузором распределения потока, соединение 22F - 22M/15F. Эффективность фильтрации не менее 99,99 %, сопротивление потоку (30л/мин) не более 0,8см H20, компрессионный объём не более 34 мл, масса не более 19 г, минимальный дыхательный объем не менее 200мл. Эффективное время работы 24 часа. Материал: полипропилен, акрил, керамика. Каждая упаковка, состоящая из 150 </w:t>
            </w: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снабжена одним фильтром с механической мембраной для защиты аппаратов ИВЛ и кислородных концентраторов. Эффективность фильтрации не менее 99,9999%, сопротивление потоку при 30 л/мин не более 0,7 см Н₂О, объем не более 120 мл, масса не более 56 г, минимальный дыхательный объем не менее 200 мл. </w:t>
            </w: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Эфективное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время работы 168 часов. Материал: полипропилен, неорганические керамические волокна гидрофобные.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3C71" w14:textId="68ACE259" w:rsidR="00A50AAC" w:rsidRPr="003E2216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B20A" w14:textId="69C44DC2" w:rsidR="00A50AAC" w:rsidRPr="003C3BD4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EE32" w14:textId="1766CF24" w:rsidR="00A50AAC" w:rsidRPr="003E2216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AF5C" w14:textId="663FBDD2" w:rsidR="00A50AAC" w:rsidRPr="007F2AEB" w:rsidRDefault="00A50AAC" w:rsidP="00A5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726000</w:t>
            </w:r>
          </w:p>
        </w:tc>
      </w:tr>
      <w:tr w:rsidR="00D91623" w:rsidRPr="0011062E" w14:paraId="37D30916" w14:textId="77777777" w:rsidTr="00D91623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2C46" w14:textId="0051E649" w:rsidR="00D91623" w:rsidRPr="003E2216" w:rsidRDefault="00A50AAC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5D75" w14:textId="7C2AF24E" w:rsidR="00D91623" w:rsidRPr="00D91623" w:rsidRDefault="00A50AAC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Колистиметат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натрия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3E26" w14:textId="4B402639" w:rsidR="00D91623" w:rsidRPr="003E2216" w:rsidRDefault="00A73FE9" w:rsidP="00D91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Порошок для приготовления раствора для внутривенного введения или ингаляций, 2e+006 МЕ, 160 мг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202D" w14:textId="53AE24EB" w:rsidR="00D91623" w:rsidRPr="003E2216" w:rsidRDefault="00A73FE9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5F9A" w14:textId="211FBECA" w:rsidR="00D91623" w:rsidRPr="003C3BD4" w:rsidRDefault="00A73FE9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5728" w14:textId="6DC9A491" w:rsidR="00D91623" w:rsidRPr="003E2216" w:rsidRDefault="00A73FE9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8CEB" w14:textId="4FC6A7BB" w:rsidR="00D91623" w:rsidRPr="009B753C" w:rsidRDefault="00A73FE9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3750000</w:t>
            </w:r>
          </w:p>
        </w:tc>
      </w:tr>
      <w:tr w:rsidR="00A73FE9" w:rsidRPr="0011062E" w14:paraId="37C9E92C" w14:textId="77777777" w:rsidTr="00C02E6C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151DB" w14:textId="131D7F50" w:rsidR="00A73FE9" w:rsidRPr="003E2216" w:rsidRDefault="00A73FE9" w:rsidP="00A7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CE47" w14:textId="77777777" w:rsidR="00A73FE9" w:rsidRPr="00911A19" w:rsidRDefault="00A73FE9" w:rsidP="00A73F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Натронная известь абсорбент поглотитель CO2 </w:t>
            </w:r>
            <w:proofErr w:type="spellStart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Spherasorb</w:t>
            </w:r>
            <w:proofErr w:type="spellEnd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цеолитом, канистра 5л, </w:t>
            </w:r>
            <w:proofErr w:type="spellStart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цветоиндикация</w:t>
            </w:r>
            <w:proofErr w:type="spellEnd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(белый-фиолетовый)</w:t>
            </w:r>
          </w:p>
          <w:p w14:paraId="179E450F" w14:textId="00A26F5D" w:rsidR="00A73FE9" w:rsidRPr="00D91623" w:rsidRDefault="00A73FE9" w:rsidP="00A7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42B3" w14:textId="77777777" w:rsidR="00A73FE9" w:rsidRPr="00911A19" w:rsidRDefault="00A73FE9" w:rsidP="00A73FE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Абсорбент углекислого газа, содержащий гидроксид щелочного </w:t>
            </w:r>
            <w:proofErr w:type="gramStart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металла,  для</w:t>
            </w:r>
            <w:proofErr w:type="gramEnd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поглощения </w:t>
            </w:r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углекислого газа в закрытом реверсивном контуре дыхательном . Абсорбент углекислого газа натронная известь, частицы сферической формы 2-4 мм для оптимального распределения в абсорбере и увеличения площади поглощения, производительность более 130 л/кг, содержание пыли 0,2%, твердость 97%, сопротивление потоку (60 л/мин) менее 1,5см Н2О, канистра 5л (масса не менее 4,25кг), </w:t>
            </w:r>
            <w:proofErr w:type="spellStart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цветоиндикация</w:t>
            </w:r>
            <w:proofErr w:type="spellEnd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белый-фиолетовый. Состав: гидроокись кальция – 93,5%, гидроокись натрия – 1,5%, цеолит – 5%, индикатор – 0,03</w:t>
            </w:r>
            <w:proofErr w:type="gramStart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%,  относительная</w:t>
            </w:r>
            <w:proofErr w:type="gramEnd"/>
            <w:r w:rsidRPr="00911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влажность не менее 15,9%. Упаковка: клинически чистая.</w:t>
            </w:r>
          </w:p>
          <w:p w14:paraId="2DCC05BA" w14:textId="2B449204" w:rsidR="00A73FE9" w:rsidRPr="003E2216" w:rsidRDefault="00A73FE9" w:rsidP="00A73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69AB" w14:textId="5C7955C7" w:rsidR="00A73FE9" w:rsidRPr="003E2216" w:rsidRDefault="00A73FE9" w:rsidP="00A73FE9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50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8855" w14:textId="6BF3826E" w:rsidR="00A73FE9" w:rsidRPr="003C3BD4" w:rsidRDefault="00A73FE9" w:rsidP="00A73FE9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8FC18" w14:textId="25B25196" w:rsidR="00A73FE9" w:rsidRPr="003E2216" w:rsidRDefault="00A73FE9" w:rsidP="00A73FE9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0F0A" w14:textId="26713AFD" w:rsidR="00A73FE9" w:rsidRPr="009B753C" w:rsidRDefault="00A73FE9" w:rsidP="00A7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500000</w:t>
            </w:r>
          </w:p>
        </w:tc>
      </w:tr>
      <w:tr w:rsidR="007F2AEB" w:rsidRPr="0011062E" w14:paraId="141D71E1" w14:textId="77777777" w:rsidTr="00D27F99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0E69" w14:textId="77777777" w:rsidR="007F2AEB" w:rsidRDefault="007F2AEB" w:rsidP="007F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9B81" w14:textId="4D3AD2C0" w:rsidR="007F2AEB" w:rsidRPr="00D27F99" w:rsidRDefault="007F2AEB" w:rsidP="007F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7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ИТОГО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50AB" w14:textId="77777777" w:rsidR="007F2AEB" w:rsidRPr="00D27F99" w:rsidRDefault="007F2AEB" w:rsidP="007F2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A1CA" w14:textId="77777777" w:rsidR="007F2AEB" w:rsidRPr="00D27F99" w:rsidRDefault="007F2AEB" w:rsidP="007F2AEB">
            <w:pPr>
              <w:shd w:val="clear" w:color="auto" w:fill="FFFFFF"/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8AEB" w14:textId="77777777" w:rsidR="007F2AEB" w:rsidRDefault="007F2AEB" w:rsidP="007F2AEB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0641" w14:textId="77777777" w:rsidR="007F2AEB" w:rsidRDefault="007F2AEB" w:rsidP="007F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BDE2" w14:textId="7C64153C" w:rsidR="007F2AEB" w:rsidRPr="00D91623" w:rsidRDefault="00B270D6" w:rsidP="007F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5 830 000</w:t>
            </w:r>
          </w:p>
        </w:tc>
      </w:tr>
    </w:tbl>
    <w:p w14:paraId="23BC4443" w14:textId="77777777" w:rsidR="00D27F99" w:rsidRDefault="00D27F99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380E9D7B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00367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4ADA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666E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734C4"/>
    <w:rsid w:val="0027427F"/>
    <w:rsid w:val="00290F51"/>
    <w:rsid w:val="00293A46"/>
    <w:rsid w:val="002A242C"/>
    <w:rsid w:val="002A6D61"/>
    <w:rsid w:val="002B758E"/>
    <w:rsid w:val="002B7596"/>
    <w:rsid w:val="002C231C"/>
    <w:rsid w:val="002D7FEF"/>
    <w:rsid w:val="00303BB9"/>
    <w:rsid w:val="00311272"/>
    <w:rsid w:val="0031163A"/>
    <w:rsid w:val="0031628F"/>
    <w:rsid w:val="0032061E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C3BD4"/>
    <w:rsid w:val="003E2216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B7BCB"/>
    <w:rsid w:val="006C15FB"/>
    <w:rsid w:val="006E3528"/>
    <w:rsid w:val="006E712D"/>
    <w:rsid w:val="006E7ABC"/>
    <w:rsid w:val="006F3642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2AEB"/>
    <w:rsid w:val="007F40D8"/>
    <w:rsid w:val="007F791E"/>
    <w:rsid w:val="00804AF0"/>
    <w:rsid w:val="008073FA"/>
    <w:rsid w:val="0081008E"/>
    <w:rsid w:val="008114CD"/>
    <w:rsid w:val="00811B21"/>
    <w:rsid w:val="00812D16"/>
    <w:rsid w:val="008229FE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B753C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E59F8"/>
    <w:rsid w:val="009F1FBB"/>
    <w:rsid w:val="009F263C"/>
    <w:rsid w:val="009F4BD9"/>
    <w:rsid w:val="009F7D18"/>
    <w:rsid w:val="00A235E8"/>
    <w:rsid w:val="00A26678"/>
    <w:rsid w:val="00A37EE2"/>
    <w:rsid w:val="00A46204"/>
    <w:rsid w:val="00A50AAC"/>
    <w:rsid w:val="00A55CB0"/>
    <w:rsid w:val="00A56FE5"/>
    <w:rsid w:val="00A57C54"/>
    <w:rsid w:val="00A603C1"/>
    <w:rsid w:val="00A71162"/>
    <w:rsid w:val="00A73FE9"/>
    <w:rsid w:val="00A75F51"/>
    <w:rsid w:val="00A83FD4"/>
    <w:rsid w:val="00A8418E"/>
    <w:rsid w:val="00A87C63"/>
    <w:rsid w:val="00A923BF"/>
    <w:rsid w:val="00AA1998"/>
    <w:rsid w:val="00AC1FBA"/>
    <w:rsid w:val="00AC6107"/>
    <w:rsid w:val="00AC63CD"/>
    <w:rsid w:val="00AD15B7"/>
    <w:rsid w:val="00AD5F07"/>
    <w:rsid w:val="00AD74D6"/>
    <w:rsid w:val="00AE19C3"/>
    <w:rsid w:val="00AF7902"/>
    <w:rsid w:val="00B0751E"/>
    <w:rsid w:val="00B1340E"/>
    <w:rsid w:val="00B20F89"/>
    <w:rsid w:val="00B270D6"/>
    <w:rsid w:val="00B305EA"/>
    <w:rsid w:val="00B60E79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27F99"/>
    <w:rsid w:val="00D34EA7"/>
    <w:rsid w:val="00D45A15"/>
    <w:rsid w:val="00D51E4B"/>
    <w:rsid w:val="00D5203A"/>
    <w:rsid w:val="00D5323A"/>
    <w:rsid w:val="00D53E33"/>
    <w:rsid w:val="00D61736"/>
    <w:rsid w:val="00D832EE"/>
    <w:rsid w:val="00D91398"/>
    <w:rsid w:val="00D91623"/>
    <w:rsid w:val="00DA05B6"/>
    <w:rsid w:val="00DC7575"/>
    <w:rsid w:val="00DD20FA"/>
    <w:rsid w:val="00DD6379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2AB8"/>
    <w:rsid w:val="00E34A9E"/>
    <w:rsid w:val="00E42FD2"/>
    <w:rsid w:val="00E43B9C"/>
    <w:rsid w:val="00E45B49"/>
    <w:rsid w:val="00E54437"/>
    <w:rsid w:val="00E62B5C"/>
    <w:rsid w:val="00E73CA9"/>
    <w:rsid w:val="00EB0743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5CCD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48</cp:revision>
  <cp:lastPrinted>2024-06-04T10:12:00Z</cp:lastPrinted>
  <dcterms:created xsi:type="dcterms:W3CDTF">2023-04-14T05:22:00Z</dcterms:created>
  <dcterms:modified xsi:type="dcterms:W3CDTF">2024-06-04T10:22:00Z</dcterms:modified>
</cp:coreProperties>
</file>