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AB" w:rsidRPr="004C3539" w:rsidRDefault="00A60EAB" w:rsidP="00A60EAB">
      <w:pPr>
        <w:jc w:val="right"/>
        <w:rPr>
          <w:b/>
          <w:bCs/>
          <w:kern w:val="32"/>
          <w:sz w:val="24"/>
          <w:szCs w:val="24"/>
        </w:rPr>
      </w:pPr>
      <w:r w:rsidRPr="004C3539">
        <w:rPr>
          <w:b/>
          <w:bCs/>
          <w:kern w:val="32"/>
          <w:sz w:val="24"/>
          <w:szCs w:val="24"/>
        </w:rPr>
        <w:t xml:space="preserve">Утверждаю </w:t>
      </w:r>
    </w:p>
    <w:p w:rsidR="00A60EAB" w:rsidRPr="004C3539" w:rsidRDefault="005D2854" w:rsidP="00A60EAB">
      <w:pPr>
        <w:ind w:firstLine="567"/>
        <w:jc w:val="right"/>
        <w:rPr>
          <w:b/>
          <w:bCs/>
          <w:kern w:val="32"/>
          <w:sz w:val="24"/>
          <w:szCs w:val="24"/>
        </w:rPr>
      </w:pPr>
      <w:r>
        <w:rPr>
          <w:b/>
          <w:bCs/>
          <w:kern w:val="32"/>
          <w:sz w:val="24"/>
          <w:szCs w:val="24"/>
        </w:rPr>
        <w:t>Д</w:t>
      </w:r>
      <w:r w:rsidR="00A60EAB" w:rsidRPr="004C3539">
        <w:rPr>
          <w:b/>
          <w:bCs/>
          <w:kern w:val="32"/>
          <w:sz w:val="24"/>
          <w:szCs w:val="24"/>
        </w:rPr>
        <w:t>иректор ГКП на ПХВ «АМКБ»</w:t>
      </w:r>
    </w:p>
    <w:p w:rsidR="00A60EAB" w:rsidRDefault="00A60EAB" w:rsidP="00A60EAB">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r w:rsidR="00B7649B">
        <w:rPr>
          <w:b/>
          <w:bCs/>
          <w:kern w:val="32"/>
          <w:sz w:val="24"/>
          <w:szCs w:val="24"/>
        </w:rPr>
        <w:t>Ахметова Э.А.</w:t>
      </w:r>
    </w:p>
    <w:p w:rsidR="00A60EAB" w:rsidRPr="00A73374" w:rsidRDefault="00A60EAB" w:rsidP="00A60EAB">
      <w:pPr>
        <w:ind w:firstLine="567"/>
        <w:jc w:val="right"/>
        <w:rPr>
          <w:b/>
          <w:bCs/>
          <w:kern w:val="32"/>
          <w:sz w:val="24"/>
          <w:szCs w:val="24"/>
        </w:rPr>
      </w:pPr>
      <w:r w:rsidRPr="00A8201D">
        <w:rPr>
          <w:b/>
          <w:bCs/>
          <w:kern w:val="32"/>
          <w:sz w:val="24"/>
          <w:szCs w:val="24"/>
        </w:rPr>
        <w:t>№</w:t>
      </w:r>
      <w:r w:rsidR="00D7512F">
        <w:rPr>
          <w:b/>
          <w:bCs/>
          <w:kern w:val="32"/>
          <w:sz w:val="24"/>
          <w:szCs w:val="24"/>
        </w:rPr>
        <w:t>429</w:t>
      </w:r>
      <w:bookmarkStart w:id="0" w:name="_GoBack"/>
      <w:bookmarkEnd w:id="0"/>
      <w:r w:rsidR="006B335E">
        <w:rPr>
          <w:b/>
          <w:bCs/>
          <w:kern w:val="32"/>
          <w:sz w:val="24"/>
          <w:szCs w:val="24"/>
        </w:rPr>
        <w:t xml:space="preserve"> -</w:t>
      </w:r>
      <w:r>
        <w:rPr>
          <w:b/>
          <w:bCs/>
          <w:kern w:val="32"/>
          <w:sz w:val="24"/>
          <w:szCs w:val="24"/>
        </w:rPr>
        <w:t>п</w:t>
      </w:r>
      <w:r w:rsidRPr="00A8201D">
        <w:rPr>
          <w:b/>
          <w:bCs/>
          <w:kern w:val="32"/>
          <w:sz w:val="24"/>
          <w:szCs w:val="24"/>
        </w:rPr>
        <w:t xml:space="preserve"> от «</w:t>
      </w:r>
      <w:r w:rsidR="00AC690C">
        <w:rPr>
          <w:b/>
          <w:bCs/>
          <w:kern w:val="32"/>
          <w:sz w:val="24"/>
          <w:szCs w:val="24"/>
        </w:rPr>
        <w:t>0</w:t>
      </w:r>
      <w:r w:rsidR="005D2854">
        <w:rPr>
          <w:b/>
          <w:bCs/>
          <w:kern w:val="32"/>
          <w:sz w:val="24"/>
          <w:szCs w:val="24"/>
        </w:rPr>
        <w:t>5</w:t>
      </w:r>
      <w:r w:rsidRPr="00A8201D">
        <w:rPr>
          <w:b/>
          <w:bCs/>
          <w:kern w:val="32"/>
          <w:sz w:val="24"/>
          <w:szCs w:val="24"/>
        </w:rPr>
        <w:t xml:space="preserve">» </w:t>
      </w:r>
      <w:r w:rsidR="005D2854">
        <w:rPr>
          <w:b/>
          <w:bCs/>
          <w:kern w:val="32"/>
          <w:sz w:val="24"/>
          <w:szCs w:val="24"/>
          <w:lang w:val="kk-KZ"/>
        </w:rPr>
        <w:t>октября</w:t>
      </w:r>
      <w:r w:rsidR="00AC690C">
        <w:rPr>
          <w:b/>
          <w:bCs/>
          <w:kern w:val="32"/>
          <w:sz w:val="24"/>
          <w:szCs w:val="24"/>
          <w:lang w:val="kk-KZ"/>
        </w:rPr>
        <w:t xml:space="preserve"> </w:t>
      </w:r>
      <w:r w:rsidRPr="00A8201D">
        <w:rPr>
          <w:b/>
          <w:bCs/>
          <w:kern w:val="32"/>
          <w:sz w:val="24"/>
          <w:szCs w:val="24"/>
        </w:rPr>
        <w:t>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A60EAB" w:rsidRDefault="00A60EAB" w:rsidP="00A60EAB">
      <w:pPr>
        <w:ind w:firstLine="567"/>
        <w:rPr>
          <w:b/>
          <w:sz w:val="24"/>
          <w:szCs w:val="24"/>
        </w:rPr>
      </w:pPr>
    </w:p>
    <w:p w:rsidR="00A60EAB" w:rsidRDefault="00A60EAB" w:rsidP="00A60EAB">
      <w:pPr>
        <w:ind w:firstLine="567"/>
        <w:rPr>
          <w:b/>
          <w:sz w:val="24"/>
          <w:szCs w:val="24"/>
        </w:rPr>
      </w:pPr>
    </w:p>
    <w:p w:rsidR="00A60EAB" w:rsidRPr="00E06CA3" w:rsidRDefault="00A60EAB" w:rsidP="00A60EAB">
      <w:pPr>
        <w:ind w:firstLine="567"/>
        <w:rPr>
          <w:b/>
          <w:sz w:val="24"/>
          <w:szCs w:val="24"/>
        </w:rPr>
      </w:pPr>
    </w:p>
    <w:p w:rsidR="00A60EAB" w:rsidRPr="00C404E5" w:rsidRDefault="00A60EAB" w:rsidP="00A60EAB">
      <w:pPr>
        <w:ind w:firstLine="567"/>
        <w:jc w:val="center"/>
        <w:rPr>
          <w:b/>
          <w:sz w:val="24"/>
          <w:szCs w:val="24"/>
        </w:rPr>
      </w:pPr>
      <w:r w:rsidRPr="00C404E5">
        <w:rPr>
          <w:b/>
          <w:sz w:val="24"/>
          <w:szCs w:val="24"/>
        </w:rPr>
        <w:t>ТЕНДЕРНАЯ ДОКУМЕНТАЦИЯ</w:t>
      </w:r>
    </w:p>
    <w:p w:rsidR="00A60EAB" w:rsidRPr="00C404E5" w:rsidRDefault="00A60EAB" w:rsidP="00A60EAB">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w:t>
      </w:r>
      <w:r w:rsidR="005D2854">
        <w:rPr>
          <w:sz w:val="24"/>
          <w:szCs w:val="24"/>
        </w:rPr>
        <w:t xml:space="preserve">повторного </w:t>
      </w:r>
      <w:r w:rsidRPr="00C404E5">
        <w:rPr>
          <w:sz w:val="24"/>
          <w:szCs w:val="24"/>
        </w:rPr>
        <w:t xml:space="preserve">тендера потенциальным поставщикам для подготовки тендерных заявок и участия в </w:t>
      </w:r>
      <w:r w:rsidR="00C972CC">
        <w:rPr>
          <w:sz w:val="24"/>
          <w:szCs w:val="24"/>
        </w:rPr>
        <w:t xml:space="preserve">повторном </w:t>
      </w:r>
      <w:r w:rsidRPr="00C404E5">
        <w:rPr>
          <w:sz w:val="24"/>
          <w:szCs w:val="24"/>
        </w:rPr>
        <w:t xml:space="preserve">тендере по закупу </w:t>
      </w:r>
      <w:r w:rsidRPr="00C404E5">
        <w:rPr>
          <w:sz w:val="24"/>
          <w:szCs w:val="24"/>
          <w:lang w:val="kk-KZ"/>
        </w:rPr>
        <w:t>медицинских</w:t>
      </w:r>
      <w:r w:rsidRPr="00C404E5">
        <w:rPr>
          <w:sz w:val="24"/>
          <w:szCs w:val="24"/>
        </w:rPr>
        <w:t xml:space="preserve"> изделий на 2020 год</w:t>
      </w:r>
    </w:p>
    <w:p w:rsidR="00A60EAB" w:rsidRPr="00C404E5" w:rsidRDefault="00A60EAB" w:rsidP="00A60EAB">
      <w:pPr>
        <w:rPr>
          <w:b/>
          <w:sz w:val="24"/>
          <w:szCs w:val="24"/>
        </w:rPr>
      </w:pPr>
    </w:p>
    <w:p w:rsidR="00A60EAB" w:rsidRPr="00C404E5" w:rsidRDefault="00A60EAB" w:rsidP="00A60EAB">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w:t>
      </w:r>
      <w:r w:rsidR="005D2854">
        <w:rPr>
          <w:sz w:val="24"/>
          <w:szCs w:val="24"/>
        </w:rPr>
        <w:t xml:space="preserve">повторного </w:t>
      </w:r>
      <w:r w:rsidRPr="00C404E5">
        <w:rPr>
          <w:sz w:val="24"/>
          <w:szCs w:val="24"/>
        </w:rPr>
        <w:t>тендера –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w:t>
      </w:r>
      <w:r w:rsidR="00A8450E">
        <w:rPr>
          <w:sz w:val="24"/>
          <w:szCs w:val="24"/>
        </w:rPr>
        <w:t xml:space="preserve"> –</w:t>
      </w:r>
      <w:r w:rsidRPr="00C404E5">
        <w:rPr>
          <w:sz w:val="24"/>
          <w:szCs w:val="24"/>
        </w:rPr>
        <w:t xml:space="preserve"> ГКП на ПХВ «АМКБ») потенциальным поставщикам для подготовки тендерных заявок и участия в </w:t>
      </w:r>
      <w:r w:rsidR="00C972CC">
        <w:rPr>
          <w:sz w:val="24"/>
          <w:szCs w:val="24"/>
        </w:rPr>
        <w:t xml:space="preserve">повторном </w:t>
      </w:r>
      <w:r w:rsidRPr="00C404E5">
        <w:rPr>
          <w:sz w:val="24"/>
          <w:szCs w:val="24"/>
        </w:rPr>
        <w:t xml:space="preserve">тендере,  разработана в соответствии </w:t>
      </w:r>
      <w:r w:rsidRPr="00C404E5">
        <w:rPr>
          <w:bCs/>
          <w:sz w:val="24"/>
          <w:szCs w:val="24"/>
        </w:rPr>
        <w:t xml:space="preserve">с </w:t>
      </w:r>
      <w:r w:rsidRPr="00C404E5">
        <w:rPr>
          <w:sz w:val="24"/>
          <w:szCs w:val="24"/>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w:t>
      </w:r>
      <w:r w:rsidRPr="00C404E5">
        <w:rPr>
          <w:sz w:val="24"/>
          <w:szCs w:val="24"/>
          <w:lang w:val="kk-KZ"/>
        </w:rPr>
        <w:t>и медицинских</w:t>
      </w:r>
      <w:proofErr w:type="gramEnd"/>
      <w:r w:rsidRPr="00C404E5">
        <w:rPr>
          <w:sz w:val="24"/>
          <w:szCs w:val="24"/>
        </w:rPr>
        <w:t xml:space="preserve"> изделий</w:t>
      </w:r>
      <w:r w:rsidRPr="00C404E5">
        <w:rPr>
          <w:sz w:val="24"/>
          <w:szCs w:val="24"/>
          <w:lang w:val="kk-KZ"/>
        </w:rPr>
        <w:t xml:space="preserve">, </w:t>
      </w:r>
      <w:r w:rsidRPr="00C404E5">
        <w:rPr>
          <w:sz w:val="24"/>
          <w:szCs w:val="24"/>
        </w:rPr>
        <w:t xml:space="preserve">фармацевтических услуг» (далее </w:t>
      </w:r>
      <w:r w:rsidR="00A8450E">
        <w:rPr>
          <w:sz w:val="24"/>
          <w:szCs w:val="24"/>
        </w:rPr>
        <w:t>–</w:t>
      </w:r>
      <w:r w:rsidRPr="00C404E5">
        <w:rPr>
          <w:sz w:val="24"/>
          <w:szCs w:val="24"/>
        </w:rPr>
        <w:t xml:space="preserve"> Правила)</w:t>
      </w:r>
      <w:r w:rsidRPr="00C404E5">
        <w:rPr>
          <w:sz w:val="24"/>
          <w:szCs w:val="24"/>
          <w:lang w:val="kk-KZ"/>
        </w:rPr>
        <w:t>.</w:t>
      </w:r>
    </w:p>
    <w:p w:rsidR="00A60EAB" w:rsidRPr="00C404E5" w:rsidRDefault="00A60EAB" w:rsidP="00A60EAB">
      <w:pPr>
        <w:ind w:firstLine="567"/>
        <w:jc w:val="both"/>
        <w:rPr>
          <w:sz w:val="24"/>
          <w:szCs w:val="24"/>
          <w:lang w:val="kk-KZ"/>
        </w:rPr>
      </w:pPr>
    </w:p>
    <w:p w:rsidR="00A60EAB" w:rsidRPr="00C404E5" w:rsidRDefault="00A60EAB" w:rsidP="00A60EAB">
      <w:pPr>
        <w:numPr>
          <w:ilvl w:val="0"/>
          <w:numId w:val="39"/>
        </w:numPr>
        <w:suppressAutoHyphens/>
        <w:jc w:val="center"/>
        <w:rPr>
          <w:b/>
          <w:sz w:val="24"/>
          <w:szCs w:val="24"/>
        </w:rPr>
      </w:pPr>
      <w:r w:rsidRPr="00C404E5">
        <w:rPr>
          <w:b/>
          <w:sz w:val="24"/>
          <w:szCs w:val="24"/>
        </w:rPr>
        <w:t>Предмет тендера</w:t>
      </w:r>
    </w:p>
    <w:p w:rsidR="00A60EAB" w:rsidRPr="00C404E5" w:rsidRDefault="00A60EAB" w:rsidP="00A60EAB">
      <w:pPr>
        <w:suppressAutoHyphens/>
        <w:ind w:firstLine="709"/>
        <w:jc w:val="both"/>
        <w:rPr>
          <w:sz w:val="24"/>
          <w:szCs w:val="24"/>
        </w:rPr>
      </w:pPr>
      <w:r w:rsidRPr="00C404E5">
        <w:rPr>
          <w:sz w:val="24"/>
          <w:szCs w:val="24"/>
        </w:rPr>
        <w:t xml:space="preserve">1. Настоящая Тендерная документация по проведению </w:t>
      </w:r>
      <w:r w:rsidR="00C972CC">
        <w:rPr>
          <w:sz w:val="24"/>
          <w:szCs w:val="24"/>
        </w:rPr>
        <w:t xml:space="preserve">повторного </w:t>
      </w:r>
      <w:r w:rsidRPr="00C404E5">
        <w:rPr>
          <w:sz w:val="24"/>
          <w:szCs w:val="24"/>
        </w:rPr>
        <w:t xml:space="preserve">тендера </w:t>
      </w:r>
      <w:r w:rsidRPr="00C404E5">
        <w:rPr>
          <w:b/>
          <w:sz w:val="24"/>
          <w:szCs w:val="24"/>
        </w:rPr>
        <w:t xml:space="preserve">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C404E5">
        <w:rPr>
          <w:b/>
          <w:sz w:val="24"/>
          <w:szCs w:val="24"/>
        </w:rPr>
        <w:t xml:space="preserve">на 2020 год, </w:t>
      </w:r>
      <w:r w:rsidRPr="00C404E5">
        <w:rPr>
          <w:sz w:val="24"/>
          <w:szCs w:val="24"/>
        </w:rPr>
        <w:t xml:space="preserve">разработана с целью предоставления потенциальным поставщикам полной информации об условиях их участия в </w:t>
      </w:r>
      <w:r w:rsidR="00C972CC">
        <w:rPr>
          <w:sz w:val="24"/>
          <w:szCs w:val="24"/>
        </w:rPr>
        <w:t xml:space="preserve">повторном </w:t>
      </w:r>
      <w:r w:rsidRPr="00C404E5">
        <w:rPr>
          <w:sz w:val="24"/>
          <w:szCs w:val="24"/>
        </w:rPr>
        <w:t>тендере.</w:t>
      </w:r>
    </w:p>
    <w:p w:rsidR="00A60EAB" w:rsidRPr="00C404E5" w:rsidRDefault="00A60EAB" w:rsidP="00A60EAB">
      <w:pPr>
        <w:suppressAutoHyphens/>
        <w:ind w:firstLine="709"/>
        <w:jc w:val="both"/>
        <w:rPr>
          <w:sz w:val="24"/>
          <w:szCs w:val="24"/>
        </w:rPr>
      </w:pPr>
      <w:r w:rsidRPr="00C404E5">
        <w:rPr>
          <w:sz w:val="24"/>
          <w:szCs w:val="24"/>
        </w:rPr>
        <w:t xml:space="preserve">2. </w:t>
      </w:r>
      <w:r w:rsidR="00C972CC">
        <w:rPr>
          <w:sz w:val="24"/>
          <w:szCs w:val="24"/>
        </w:rPr>
        <w:t>Повторный т</w:t>
      </w:r>
      <w:r w:rsidRPr="00C404E5">
        <w:rPr>
          <w:sz w:val="24"/>
          <w:szCs w:val="24"/>
        </w:rPr>
        <w:t xml:space="preserve">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A60EAB" w:rsidRPr="00C404E5" w:rsidRDefault="00A60EAB" w:rsidP="00A60EAB">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w:t>
      </w:r>
      <w:r w:rsidR="00A8450E">
        <w:rPr>
          <w:sz w:val="24"/>
          <w:szCs w:val="24"/>
        </w:rPr>
        <w:t xml:space="preserve">– </w:t>
      </w:r>
      <w:r w:rsidRPr="00C404E5">
        <w:rPr>
          <w:sz w:val="24"/>
          <w:szCs w:val="24"/>
        </w:rPr>
        <w:t>ГКП на ПХВ «АМКБ»).</w:t>
      </w:r>
    </w:p>
    <w:p w:rsidR="00A60EAB" w:rsidRPr="00C404E5" w:rsidRDefault="00A60EAB" w:rsidP="00A60EAB">
      <w:pPr>
        <w:suppressAutoHyphens/>
        <w:ind w:firstLine="709"/>
        <w:jc w:val="both"/>
        <w:rPr>
          <w:sz w:val="24"/>
          <w:szCs w:val="24"/>
        </w:rPr>
      </w:pPr>
    </w:p>
    <w:p w:rsidR="00A60EAB" w:rsidRPr="00C404E5" w:rsidRDefault="00A60EAB" w:rsidP="00A60EAB">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A60EAB" w:rsidRPr="00C404E5" w:rsidRDefault="00A60EAB" w:rsidP="00A60EAB">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lastRenderedPageBreak/>
        <w:t>8) не должен нарушать патентных и иных прав и притязаний третьих лиц, связанных с реализацией лекарственных средств и медицинских изделий.</w:t>
      </w:r>
    </w:p>
    <w:p w:rsidR="00A60EAB" w:rsidRPr="00C404E5" w:rsidRDefault="00A60EAB" w:rsidP="00A60EAB">
      <w:pPr>
        <w:autoSpaceDE w:val="0"/>
        <w:autoSpaceDN w:val="0"/>
        <w:adjustRightInd w:val="0"/>
        <w:ind w:firstLine="709"/>
        <w:jc w:val="both"/>
        <w:rPr>
          <w:rStyle w:val="s0"/>
          <w:sz w:val="24"/>
          <w:szCs w:val="24"/>
        </w:rPr>
      </w:pPr>
      <w:r w:rsidRPr="00C404E5">
        <w:rPr>
          <w:sz w:val="24"/>
          <w:szCs w:val="24"/>
        </w:rPr>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A60EAB" w:rsidRPr="00C404E5" w:rsidRDefault="00A60EAB" w:rsidP="00A60EAB">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A60EAB" w:rsidRPr="00C404E5" w:rsidRDefault="00A60EAB" w:rsidP="00A60EAB">
      <w:pPr>
        <w:autoSpaceDE w:val="0"/>
        <w:autoSpaceDN w:val="0"/>
        <w:adjustRightInd w:val="0"/>
        <w:rPr>
          <w:rStyle w:val="s0"/>
          <w:sz w:val="24"/>
          <w:szCs w:val="24"/>
        </w:rPr>
      </w:pPr>
    </w:p>
    <w:p w:rsidR="00A60EAB" w:rsidRPr="00C404E5" w:rsidRDefault="00A60EAB" w:rsidP="00A60EAB">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A60EAB"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w:t>
      </w:r>
      <w:r w:rsidR="0037448F">
        <w:rPr>
          <w:rStyle w:val="s0"/>
          <w:sz w:val="24"/>
          <w:szCs w:val="24"/>
        </w:rPr>
        <w:t>льного медицинского страхования;</w:t>
      </w:r>
    </w:p>
    <w:p w:rsidR="0037448F" w:rsidRPr="002A35A6" w:rsidRDefault="0037448F" w:rsidP="002A35A6">
      <w:pPr>
        <w:ind w:firstLine="709"/>
        <w:jc w:val="both"/>
        <w:rPr>
          <w:sz w:val="24"/>
          <w:szCs w:val="24"/>
        </w:rPr>
      </w:pPr>
      <w:r w:rsidRPr="002A35A6">
        <w:rPr>
          <w:rStyle w:val="s0"/>
          <w:sz w:val="24"/>
          <w:szCs w:val="24"/>
        </w:rPr>
        <w:t xml:space="preserve">7) медицинские изделия по своей характеристике (комплектации) должны соответствовать характеристике (комплектации), указанной в </w:t>
      </w:r>
      <w:r w:rsidR="002A35A6" w:rsidRPr="002A35A6">
        <w:rPr>
          <w:rStyle w:val="s0"/>
          <w:sz w:val="24"/>
          <w:szCs w:val="24"/>
        </w:rPr>
        <w:t>Тендерной документации</w:t>
      </w:r>
      <w:r w:rsidR="00C972CC">
        <w:rPr>
          <w:rStyle w:val="s0"/>
          <w:sz w:val="24"/>
          <w:szCs w:val="24"/>
        </w:rPr>
        <w:t>.</w:t>
      </w:r>
    </w:p>
    <w:p w:rsidR="00A60EAB" w:rsidRPr="00C404E5" w:rsidRDefault="00A60EAB" w:rsidP="00A60EAB">
      <w:pPr>
        <w:pStyle w:val="31"/>
        <w:ind w:firstLine="709"/>
        <w:jc w:val="both"/>
        <w:rPr>
          <w:rStyle w:val="s0"/>
          <w:sz w:val="24"/>
          <w:szCs w:val="24"/>
        </w:rPr>
      </w:pPr>
    </w:p>
    <w:p w:rsidR="00A60EAB" w:rsidRPr="00C404E5" w:rsidRDefault="00A60EAB" w:rsidP="00A60EAB">
      <w:pPr>
        <w:pStyle w:val="Iauiue"/>
        <w:widowControl/>
        <w:jc w:val="center"/>
        <w:rPr>
          <w:b/>
          <w:sz w:val="24"/>
          <w:szCs w:val="24"/>
        </w:rPr>
      </w:pPr>
      <w:r w:rsidRPr="00C404E5">
        <w:rPr>
          <w:b/>
          <w:sz w:val="24"/>
          <w:szCs w:val="24"/>
        </w:rPr>
        <w:t>4. Язык тендерной заявки</w:t>
      </w:r>
    </w:p>
    <w:p w:rsidR="00A60EAB" w:rsidRDefault="00A60EAB" w:rsidP="00A60EAB">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60EAB" w:rsidRPr="00C404E5" w:rsidRDefault="00A60EAB" w:rsidP="00A60EAB">
      <w:pPr>
        <w:pStyle w:val="Iauiue"/>
        <w:widowControl/>
        <w:ind w:firstLine="709"/>
        <w:jc w:val="both"/>
        <w:rPr>
          <w:i/>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5. Валюта тендерной  заявки и платежа</w:t>
      </w:r>
    </w:p>
    <w:p w:rsidR="00A60EAB" w:rsidRPr="00C404E5" w:rsidRDefault="00A60EAB" w:rsidP="00A60EAB">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A60EAB" w:rsidRPr="00C404E5" w:rsidRDefault="00A60EAB" w:rsidP="00A60EAB">
      <w:pPr>
        <w:pStyle w:val="Iauiue"/>
        <w:widowControl/>
        <w:rPr>
          <w:b/>
          <w:sz w:val="24"/>
          <w:szCs w:val="24"/>
        </w:rPr>
      </w:pPr>
    </w:p>
    <w:p w:rsidR="00A60EAB" w:rsidRPr="00C404E5" w:rsidRDefault="00A60EAB" w:rsidP="00A60EAB">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A60EAB" w:rsidRPr="00C404E5" w:rsidRDefault="00A60EAB" w:rsidP="00A60EAB">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00C972CC">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A60EAB" w:rsidRPr="00C404E5" w:rsidRDefault="00A60EAB" w:rsidP="00A60EAB">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60EAB" w:rsidRPr="00C404E5" w:rsidRDefault="00A60EAB" w:rsidP="00A60EAB">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0EAB" w:rsidRPr="00C404E5" w:rsidRDefault="00A60EAB" w:rsidP="00A60EAB">
      <w:pPr>
        <w:pStyle w:val="-2"/>
        <w:tabs>
          <w:tab w:val="left" w:pos="567"/>
        </w:tabs>
        <w:ind w:firstLine="0"/>
        <w:rPr>
          <w:rFonts w:ascii="Times New Roman" w:hAnsi="Times New Roman"/>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A60EAB" w:rsidRPr="00C404E5" w:rsidRDefault="00A60EAB" w:rsidP="00A60EAB">
      <w:pPr>
        <w:pStyle w:val="a4"/>
        <w:tabs>
          <w:tab w:val="clear" w:pos="0"/>
        </w:tabs>
        <w:ind w:firstLine="709"/>
        <w:rPr>
          <w:color w:val="000000"/>
          <w:sz w:val="24"/>
          <w:szCs w:val="24"/>
        </w:rPr>
      </w:pPr>
      <w:r w:rsidRPr="00C404E5">
        <w:rPr>
          <w:sz w:val="24"/>
          <w:szCs w:val="24"/>
        </w:rPr>
        <w:t xml:space="preserve">15. Потенциальный поставщик, изъявивший желание участвовать в </w:t>
      </w:r>
      <w:r w:rsidR="00C972CC">
        <w:rPr>
          <w:sz w:val="24"/>
          <w:szCs w:val="24"/>
        </w:rPr>
        <w:t xml:space="preserve">повторном </w:t>
      </w:r>
      <w:r w:rsidRPr="00C404E5">
        <w:rPr>
          <w:sz w:val="24"/>
          <w:szCs w:val="24"/>
        </w:rPr>
        <w:t>т</w:t>
      </w:r>
      <w:r w:rsidR="00C972CC">
        <w:rPr>
          <w:sz w:val="24"/>
          <w:szCs w:val="24"/>
        </w:rPr>
        <w:t xml:space="preserve">ендере, </w:t>
      </w:r>
      <w:r w:rsidRPr="00C404E5">
        <w:rPr>
          <w:sz w:val="24"/>
          <w:szCs w:val="24"/>
        </w:rPr>
        <w:t>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A60EAB" w:rsidRPr="00C404E5" w:rsidRDefault="00A60EAB" w:rsidP="00A60EAB">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A60EAB" w:rsidRPr="00C404E5" w:rsidRDefault="00A60EAB" w:rsidP="00A60EAB">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A60EAB" w:rsidRPr="00C404E5" w:rsidRDefault="00A60EAB" w:rsidP="00A60EAB">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w:t>
      </w:r>
      <w:r w:rsidRPr="00C404E5">
        <w:rPr>
          <w:sz w:val="24"/>
          <w:szCs w:val="24"/>
        </w:rPr>
        <w:lastRenderedPageBreak/>
        <w:t>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A60EAB" w:rsidRPr="00C404E5" w:rsidRDefault="00A60EAB" w:rsidP="00A60EAB">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A60EAB" w:rsidRPr="00C404E5" w:rsidRDefault="00A60EAB" w:rsidP="00A60EAB">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A60EAB" w:rsidRPr="00C404E5" w:rsidRDefault="00A60EAB" w:rsidP="00A60EAB">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r w:rsidR="00481243" w:rsidRPr="00C404E5">
        <w:rPr>
          <w:color w:val="FF0000"/>
          <w:sz w:val="24"/>
          <w:szCs w:val="24"/>
        </w:rPr>
        <w:t>приложение</w:t>
      </w:r>
      <w:r w:rsidRPr="00C404E5">
        <w:rPr>
          <w:color w:val="FF0000"/>
          <w:sz w:val="24"/>
          <w:szCs w:val="24"/>
        </w:rPr>
        <w:t xml:space="preserve"> 3) </w:t>
      </w:r>
      <w:r w:rsidRPr="00C404E5">
        <w:rPr>
          <w:sz w:val="24"/>
          <w:szCs w:val="24"/>
        </w:rPr>
        <w:t>к  настоящей  Тендерной  документации);</w:t>
      </w:r>
    </w:p>
    <w:p w:rsidR="00A60EAB" w:rsidRPr="00C404E5" w:rsidRDefault="00A60EAB" w:rsidP="00A60EAB">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A60EAB" w:rsidRPr="00C404E5" w:rsidRDefault="00A60EAB" w:rsidP="00A60EAB">
      <w:pPr>
        <w:ind w:firstLine="709"/>
        <w:jc w:val="both"/>
        <w:rPr>
          <w:sz w:val="24"/>
          <w:szCs w:val="24"/>
        </w:rPr>
      </w:pPr>
      <w:r w:rsidRPr="00C404E5">
        <w:rPr>
          <w:sz w:val="24"/>
          <w:szCs w:val="24"/>
        </w:rPr>
        <w:t xml:space="preserve">7)  Форму  Таблицы  цен  </w:t>
      </w:r>
      <w:r w:rsidRPr="00C404E5">
        <w:rPr>
          <w:color w:val="FF0000"/>
          <w:sz w:val="24"/>
          <w:szCs w:val="24"/>
        </w:rPr>
        <w:t>(приложение 6)</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A60EAB" w:rsidRPr="00C404E5" w:rsidRDefault="00A60EAB" w:rsidP="00A60EAB">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A60EAB" w:rsidRPr="00C404E5" w:rsidRDefault="00A60EAB" w:rsidP="00A60EAB">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xml:space="preserve">1) заявку на участие в </w:t>
      </w:r>
      <w:r w:rsidR="00C972CC">
        <w:t xml:space="preserve">повторном </w:t>
      </w:r>
      <w:r w:rsidRPr="00C404E5">
        <w:t>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pPr>
      <w:proofErr w:type="gramStart"/>
      <w:r w:rsidRPr="00C404E5">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12) сопутствующие услуги;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A60EAB" w:rsidRDefault="00A60EAB" w:rsidP="00A60EAB">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t xml:space="preserve">18) </w:t>
      </w:r>
      <w:r w:rsidRPr="00F22F3F">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A60EAB" w:rsidRPr="00C404E5" w:rsidRDefault="00A60EAB" w:rsidP="00A60EAB">
      <w:pPr>
        <w:autoSpaceDE w:val="0"/>
        <w:autoSpaceDN w:val="0"/>
        <w:adjustRightInd w:val="0"/>
        <w:ind w:firstLine="709"/>
        <w:rPr>
          <w:sz w:val="24"/>
          <w:szCs w:val="24"/>
          <w:u w:val="single"/>
        </w:rPr>
      </w:pPr>
      <w:r w:rsidRPr="00C404E5">
        <w:rPr>
          <w:sz w:val="24"/>
          <w:szCs w:val="24"/>
          <w:u w:val="single"/>
        </w:rPr>
        <w:lastRenderedPageBreak/>
        <w:t>22.Техническая часть тендерной заявки содержит:</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A60EAB" w:rsidRPr="00C404E5" w:rsidRDefault="00A60EAB" w:rsidP="00A60EAB">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A60EAB" w:rsidRPr="00C404E5" w:rsidRDefault="00A60EAB" w:rsidP="00A60EAB">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0EAB" w:rsidRPr="00C404E5" w:rsidRDefault="00A60EAB" w:rsidP="00A60EAB">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A60EAB" w:rsidRPr="00273ABC" w:rsidRDefault="00A60EAB" w:rsidP="00A60EAB">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C972CC">
        <w:rPr>
          <w:b/>
          <w:sz w:val="24"/>
          <w:szCs w:val="24"/>
        </w:rPr>
        <w:t>«Повторный т</w:t>
      </w:r>
      <w:r w:rsidRPr="00273ABC">
        <w:rPr>
          <w:b/>
          <w:sz w:val="24"/>
          <w:szCs w:val="24"/>
        </w:rPr>
        <w:t xml:space="preserve">ендер 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273ABC">
        <w:rPr>
          <w:b/>
          <w:sz w:val="24"/>
          <w:szCs w:val="24"/>
        </w:rPr>
        <w:t xml:space="preserve">на 2020 год» и «Не вскрывать до 12:00 часов </w:t>
      </w:r>
      <w:r w:rsidR="00C972CC">
        <w:rPr>
          <w:b/>
          <w:sz w:val="24"/>
          <w:szCs w:val="24"/>
        </w:rPr>
        <w:t>21</w:t>
      </w:r>
      <w:r w:rsidR="00B03F19">
        <w:rPr>
          <w:b/>
          <w:sz w:val="24"/>
          <w:szCs w:val="24"/>
        </w:rPr>
        <w:t xml:space="preserve"> </w:t>
      </w:r>
      <w:r w:rsidR="00C972CC">
        <w:rPr>
          <w:b/>
          <w:sz w:val="24"/>
          <w:szCs w:val="24"/>
        </w:rPr>
        <w:t xml:space="preserve">октября </w:t>
      </w:r>
      <w:r w:rsidRPr="00273ABC">
        <w:rPr>
          <w:b/>
          <w:sz w:val="24"/>
          <w:szCs w:val="24"/>
        </w:rPr>
        <w:t>2020 года».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A60EAB" w:rsidRPr="00C404E5" w:rsidRDefault="00A60EAB" w:rsidP="00A60EAB">
      <w:pPr>
        <w:pStyle w:val="a4"/>
        <w:ind w:firstLine="709"/>
        <w:rPr>
          <w:sz w:val="24"/>
          <w:szCs w:val="24"/>
        </w:rPr>
      </w:pPr>
      <w:r w:rsidRPr="00C404E5">
        <w:rPr>
          <w:sz w:val="24"/>
          <w:szCs w:val="24"/>
        </w:rPr>
        <w:t>29. Тендерная документация предоставляется бесплатно.</w:t>
      </w:r>
    </w:p>
    <w:p w:rsidR="00A60EAB" w:rsidRPr="00C404E5" w:rsidRDefault="00A60EAB" w:rsidP="00A60EAB">
      <w:pPr>
        <w:pStyle w:val="a4"/>
        <w:rPr>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8. Гарантийное обеспечение  тендерной  заявки</w:t>
      </w:r>
    </w:p>
    <w:p w:rsidR="00A60EAB" w:rsidRPr="00C404E5" w:rsidRDefault="00A60EAB" w:rsidP="00A60EAB">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A60EAB" w:rsidRPr="00C404E5" w:rsidRDefault="00A60EAB" w:rsidP="00A60EAB">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A60EAB" w:rsidRPr="00C404E5" w:rsidRDefault="00A60EAB" w:rsidP="00A60EAB">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A60EAB" w:rsidRPr="00C404E5" w:rsidRDefault="00A60EAB" w:rsidP="00A60EAB">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A60EAB" w:rsidRPr="00C404E5" w:rsidRDefault="00A60EAB" w:rsidP="00A60EAB">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A60EAB" w:rsidRPr="00C404E5" w:rsidRDefault="00A60EAB" w:rsidP="00A60EAB">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A60EAB" w:rsidRPr="00C404E5" w:rsidRDefault="00A60EAB" w:rsidP="00A60EAB">
      <w:pPr>
        <w:pStyle w:val="Iauiue"/>
        <w:widowControl/>
        <w:ind w:firstLine="709"/>
        <w:jc w:val="both"/>
        <w:rPr>
          <w:sz w:val="24"/>
          <w:szCs w:val="24"/>
        </w:rPr>
      </w:pPr>
      <w:r w:rsidRPr="00C404E5">
        <w:rPr>
          <w:sz w:val="24"/>
          <w:szCs w:val="24"/>
        </w:rPr>
        <w:t>Срок действия гарантийного обеспечения составляет не менее срока действия тендерной заявки.</w:t>
      </w:r>
    </w:p>
    <w:p w:rsidR="00A60EAB" w:rsidRPr="00C404E5" w:rsidRDefault="00A60EAB" w:rsidP="00A60EAB">
      <w:pPr>
        <w:pStyle w:val="Iauiue"/>
        <w:widowControl/>
        <w:ind w:firstLine="709"/>
        <w:jc w:val="both"/>
        <w:rPr>
          <w:sz w:val="24"/>
          <w:szCs w:val="24"/>
        </w:rPr>
      </w:pPr>
      <w:r w:rsidRPr="00C404E5">
        <w:rPr>
          <w:sz w:val="24"/>
          <w:szCs w:val="24"/>
        </w:rPr>
        <w:lastRenderedPageBreak/>
        <w:t>31. Гарантийное обеспечение возвращается потенциальному поставщику в течение пяти рабочих дней в случаях:</w:t>
      </w:r>
      <w:bookmarkStart w:id="1" w:name="z274"/>
      <w:bookmarkEnd w:id="1"/>
    </w:p>
    <w:p w:rsidR="00A60EAB" w:rsidRPr="00C404E5" w:rsidRDefault="00A60EAB" w:rsidP="00A60EAB">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2" w:name="z275"/>
      <w:bookmarkEnd w:id="2"/>
    </w:p>
    <w:p w:rsidR="00A60EAB" w:rsidRPr="00C404E5" w:rsidRDefault="00A60EAB" w:rsidP="00A60EAB">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3" w:name="z276"/>
      <w:bookmarkEnd w:id="3"/>
    </w:p>
    <w:p w:rsidR="00A60EAB" w:rsidRPr="00C404E5" w:rsidRDefault="00A60EAB" w:rsidP="00A60EAB">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4" w:name="z277"/>
      <w:bookmarkEnd w:id="4"/>
    </w:p>
    <w:p w:rsidR="00A60EAB" w:rsidRPr="00C404E5" w:rsidRDefault="00A60EAB" w:rsidP="00A60EAB">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5" w:name="z278"/>
      <w:bookmarkEnd w:id="5"/>
    </w:p>
    <w:p w:rsidR="00A60EAB" w:rsidRPr="00C404E5" w:rsidRDefault="00A60EAB" w:rsidP="00A60EAB">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6" w:name="z279"/>
      <w:bookmarkEnd w:id="6"/>
    </w:p>
    <w:p w:rsidR="00A60EAB" w:rsidRPr="00C404E5" w:rsidRDefault="00A60EAB" w:rsidP="00A60EAB">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A60EAB" w:rsidRPr="00C404E5" w:rsidRDefault="00A60EAB" w:rsidP="00A60EAB">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7" w:name="z281"/>
      <w:bookmarkEnd w:id="7"/>
      <w:r w:rsidRPr="00C404E5">
        <w:t>:</w:t>
      </w:r>
    </w:p>
    <w:p w:rsidR="00A60EAB" w:rsidRPr="00C404E5" w:rsidRDefault="00A60EAB" w:rsidP="00A60EAB">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8" w:name="z282"/>
      <w:bookmarkEnd w:id="8"/>
    </w:p>
    <w:p w:rsidR="00A60EAB" w:rsidRPr="00C404E5" w:rsidRDefault="00A60EAB" w:rsidP="00A60EAB">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A60EAB" w:rsidRPr="00C404E5" w:rsidRDefault="00A60EAB" w:rsidP="00A60EAB">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A60EAB" w:rsidRPr="00C404E5" w:rsidRDefault="00A60EAB" w:rsidP="00A60EAB">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A60EAB" w:rsidRPr="00C404E5" w:rsidRDefault="00A60EAB" w:rsidP="00A60EAB">
      <w:pPr>
        <w:pStyle w:val="Iauiue"/>
        <w:widowControl/>
        <w:jc w:val="both"/>
        <w:rPr>
          <w:b/>
          <w:sz w:val="24"/>
          <w:szCs w:val="24"/>
        </w:rPr>
      </w:pPr>
    </w:p>
    <w:p w:rsidR="00A60EAB" w:rsidRPr="00C404E5" w:rsidRDefault="00A60EAB" w:rsidP="00A60EAB">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A60EAB" w:rsidRPr="00C404E5" w:rsidRDefault="00A60EAB" w:rsidP="00A60EAB">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C972CC">
        <w:rPr>
          <w:b/>
          <w:sz w:val="24"/>
          <w:szCs w:val="24"/>
          <w:lang w:val="kk-KZ"/>
        </w:rPr>
        <w:t>21</w:t>
      </w:r>
      <w:r w:rsidR="00B03F19">
        <w:rPr>
          <w:b/>
          <w:sz w:val="24"/>
          <w:szCs w:val="24"/>
          <w:lang w:val="kk-KZ"/>
        </w:rPr>
        <w:t xml:space="preserve"> </w:t>
      </w:r>
      <w:r w:rsidR="00C972CC">
        <w:rPr>
          <w:b/>
          <w:sz w:val="24"/>
          <w:szCs w:val="24"/>
          <w:lang w:val="kk-KZ"/>
        </w:rPr>
        <w:t xml:space="preserve">октября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A60EAB" w:rsidRPr="00C404E5" w:rsidRDefault="00A60EAB" w:rsidP="00A60EAB">
      <w:pPr>
        <w:pStyle w:val="Iauiue"/>
        <w:widowControl/>
        <w:ind w:firstLine="709"/>
        <w:jc w:val="both"/>
        <w:rPr>
          <w:sz w:val="24"/>
          <w:szCs w:val="24"/>
        </w:rPr>
      </w:pPr>
      <w:r w:rsidRPr="00C404E5">
        <w:rPr>
          <w:sz w:val="24"/>
          <w:szCs w:val="24"/>
        </w:rPr>
        <w:t xml:space="preserve">35.  Все тендерные заявки, полученные организатором </w:t>
      </w:r>
      <w:r w:rsidR="00C972CC">
        <w:rPr>
          <w:sz w:val="24"/>
          <w:szCs w:val="24"/>
        </w:rPr>
        <w:t xml:space="preserve">повторного </w:t>
      </w:r>
      <w:r w:rsidRPr="00C404E5">
        <w:rPr>
          <w:sz w:val="24"/>
          <w:szCs w:val="24"/>
        </w:rPr>
        <w:t xml:space="preserve">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A60EAB" w:rsidRPr="00C404E5" w:rsidRDefault="00A60EAB" w:rsidP="00A60EAB">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C972CC">
        <w:rPr>
          <w:b/>
          <w:sz w:val="24"/>
          <w:szCs w:val="24"/>
          <w:lang w:val="kk-KZ"/>
        </w:rPr>
        <w:t>21 октября</w:t>
      </w:r>
      <w:r>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A60EAB" w:rsidRPr="00C404E5" w:rsidRDefault="00A60EAB" w:rsidP="00A60EAB">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0EAB" w:rsidRPr="00C404E5" w:rsidRDefault="00A60EAB" w:rsidP="00A60EAB">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A60EAB" w:rsidRPr="00C404E5" w:rsidRDefault="00A60EAB" w:rsidP="00A60EAB">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A60EAB" w:rsidRPr="00C404E5" w:rsidRDefault="00A60EAB" w:rsidP="00A60EAB">
      <w:pPr>
        <w:pStyle w:val="31"/>
        <w:ind w:firstLine="0"/>
        <w:jc w:val="both"/>
        <w:rPr>
          <w:color w:val="000000"/>
          <w:sz w:val="24"/>
          <w:szCs w:val="24"/>
        </w:rPr>
      </w:pPr>
    </w:p>
    <w:p w:rsidR="00A60EAB" w:rsidRPr="00C404E5" w:rsidRDefault="00A60EAB" w:rsidP="00A60EAB">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b/>
          <w:color w:val="FF0000"/>
        </w:rPr>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snapToGrid w:val="0"/>
        </w:rPr>
        <w:lastRenderedPageBreak/>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A60EAB" w:rsidRPr="00C404E5" w:rsidRDefault="00A60EAB" w:rsidP="00A60EAB">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A60EAB" w:rsidRPr="00C404E5" w:rsidRDefault="00A60EAB" w:rsidP="00A60EAB">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A60EAB" w:rsidRPr="00C404E5" w:rsidRDefault="00A60EAB" w:rsidP="00A60EAB">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A60EAB" w:rsidRPr="00C404E5" w:rsidRDefault="00A60EAB" w:rsidP="00A60EAB">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A60EAB" w:rsidRPr="00C404E5" w:rsidRDefault="00A60EAB" w:rsidP="00A60EAB">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A60EAB" w:rsidRPr="00C404E5" w:rsidRDefault="00A60EAB" w:rsidP="00A60EAB">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A60EAB" w:rsidRPr="00C404E5" w:rsidRDefault="00A60EAB" w:rsidP="00A60EAB">
      <w:pPr>
        <w:pStyle w:val="a4"/>
        <w:ind w:firstLine="709"/>
        <w:rPr>
          <w:sz w:val="24"/>
          <w:szCs w:val="24"/>
        </w:rPr>
      </w:pPr>
      <w:r w:rsidRPr="00C404E5">
        <w:rPr>
          <w:sz w:val="24"/>
          <w:szCs w:val="24"/>
        </w:rPr>
        <w:lastRenderedPageBreak/>
        <w:t>4) если допущен один потенциальный поставщик.</w:t>
      </w:r>
    </w:p>
    <w:p w:rsidR="00A60EAB" w:rsidRPr="00C404E5" w:rsidRDefault="00A60EAB" w:rsidP="00A60EAB">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A60EAB" w:rsidRPr="00C404E5" w:rsidRDefault="00A60EAB" w:rsidP="00A60EAB">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0EAB" w:rsidRPr="00C404E5" w:rsidRDefault="00A60EAB" w:rsidP="00A60EAB">
      <w:pPr>
        <w:ind w:firstLine="709"/>
        <w:jc w:val="both"/>
        <w:rPr>
          <w:sz w:val="24"/>
          <w:szCs w:val="24"/>
        </w:rPr>
      </w:pPr>
      <w:r w:rsidRPr="00C404E5">
        <w:rPr>
          <w:sz w:val="24"/>
          <w:szCs w:val="24"/>
        </w:rPr>
        <w:t>46. Победитель тендера определяется на основе наименьшей цены.</w:t>
      </w:r>
    </w:p>
    <w:p w:rsidR="00A60EAB" w:rsidRPr="00C404E5" w:rsidRDefault="00A60EAB" w:rsidP="00A60EAB">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A60EAB" w:rsidRPr="00C404E5" w:rsidRDefault="00A60EAB" w:rsidP="00A60EAB">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A60EAB" w:rsidRPr="00C404E5" w:rsidRDefault="00A60EAB" w:rsidP="00A60EAB">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A60EAB" w:rsidRPr="00C404E5" w:rsidRDefault="00A60EAB" w:rsidP="00A60EAB">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A60EAB" w:rsidRPr="00C404E5" w:rsidRDefault="00A60EAB" w:rsidP="00A60EAB">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A60EAB" w:rsidRPr="00C404E5" w:rsidRDefault="00A60EAB" w:rsidP="00A60EAB">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A60EAB" w:rsidRPr="00C404E5" w:rsidRDefault="00A60EAB" w:rsidP="00A60EAB">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A60EAB" w:rsidRPr="00C404E5" w:rsidRDefault="00A60EAB" w:rsidP="00A60EAB">
      <w:pPr>
        <w:jc w:val="both"/>
        <w:rPr>
          <w:b/>
          <w:sz w:val="24"/>
          <w:szCs w:val="24"/>
        </w:rPr>
      </w:pPr>
    </w:p>
    <w:p w:rsidR="00A60EAB" w:rsidRPr="00C404E5" w:rsidRDefault="00A60EAB" w:rsidP="00A60EAB">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A60EAB" w:rsidRPr="00C404E5" w:rsidRDefault="00A60EAB" w:rsidP="00A60EAB">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A60EAB" w:rsidRPr="00C404E5" w:rsidRDefault="00A60EAB" w:rsidP="00A60EAB">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A60EAB" w:rsidRPr="00C404E5" w:rsidRDefault="00A60EAB" w:rsidP="00A60EAB">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A60EAB" w:rsidRPr="00C404E5" w:rsidRDefault="00A60EAB" w:rsidP="00A60EAB">
      <w:pPr>
        <w:ind w:firstLine="720"/>
        <w:jc w:val="both"/>
        <w:rPr>
          <w:sz w:val="24"/>
          <w:szCs w:val="24"/>
        </w:rPr>
      </w:pPr>
      <w:r w:rsidRPr="00C404E5">
        <w:rPr>
          <w:sz w:val="24"/>
          <w:szCs w:val="24"/>
        </w:rPr>
        <w:t>3) надлежащей аптечной практики (GPP) при закупе фармацевтических услуг.</w:t>
      </w:r>
    </w:p>
    <w:p w:rsidR="00A60EAB" w:rsidRPr="00C404E5" w:rsidRDefault="00A60EAB" w:rsidP="00A60EAB">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A60EAB" w:rsidRPr="00C404E5" w:rsidRDefault="00A60EAB" w:rsidP="00A60EAB">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A60EAB" w:rsidRPr="00C404E5" w:rsidRDefault="00A60EAB" w:rsidP="00A60EAB">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A60EAB" w:rsidRPr="00C404E5" w:rsidRDefault="00A60EAB" w:rsidP="00A60EAB">
      <w:pPr>
        <w:ind w:firstLine="720"/>
        <w:jc w:val="both"/>
        <w:rPr>
          <w:sz w:val="24"/>
          <w:szCs w:val="24"/>
        </w:rPr>
      </w:pPr>
      <w:r w:rsidRPr="00C404E5">
        <w:rPr>
          <w:sz w:val="24"/>
          <w:szCs w:val="24"/>
        </w:rPr>
        <w:t xml:space="preserve">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  которого является  предпочтительным после предложения победителя тендера. </w:t>
      </w:r>
    </w:p>
    <w:p w:rsidR="00A60EAB" w:rsidRPr="00C404E5" w:rsidRDefault="00A60EAB" w:rsidP="00A60EAB">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A60EAB" w:rsidRPr="00C404E5" w:rsidRDefault="00A60EAB" w:rsidP="00A60EAB">
      <w:pPr>
        <w:pStyle w:val="a4"/>
        <w:ind w:firstLine="567"/>
        <w:rPr>
          <w:sz w:val="24"/>
          <w:szCs w:val="24"/>
        </w:rPr>
      </w:pPr>
      <w:r w:rsidRPr="00C404E5">
        <w:rPr>
          <w:sz w:val="24"/>
          <w:szCs w:val="24"/>
        </w:rPr>
        <w:tab/>
      </w:r>
    </w:p>
    <w:p w:rsidR="00A60EAB" w:rsidRPr="00C404E5" w:rsidRDefault="00A60EAB" w:rsidP="00A60EAB">
      <w:pPr>
        <w:pStyle w:val="Iauiue"/>
        <w:widowControl/>
        <w:ind w:left="2694"/>
        <w:jc w:val="both"/>
        <w:rPr>
          <w:b/>
          <w:sz w:val="24"/>
          <w:szCs w:val="24"/>
          <w:lang w:val="kk-KZ"/>
        </w:rPr>
      </w:pPr>
      <w:r w:rsidRPr="00C404E5">
        <w:rPr>
          <w:b/>
          <w:sz w:val="24"/>
          <w:szCs w:val="24"/>
        </w:rPr>
        <w:t>13. Заключение  договора  о  закупках</w:t>
      </w:r>
    </w:p>
    <w:p w:rsidR="00A60EAB" w:rsidRPr="00C404E5" w:rsidRDefault="00A60EAB" w:rsidP="00A60EAB">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A60EAB" w:rsidRPr="00C404E5" w:rsidRDefault="00A60EAB" w:rsidP="00A60EAB">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0EAB" w:rsidRPr="00C404E5" w:rsidRDefault="00A60EAB" w:rsidP="00A60EAB">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0EAB" w:rsidRPr="00C404E5" w:rsidRDefault="00A60EAB" w:rsidP="00A60EAB">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0EAB" w:rsidRPr="00C404E5" w:rsidRDefault="00A60EAB" w:rsidP="00A60EAB">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0EAB" w:rsidRPr="00C404E5" w:rsidRDefault="00A60EAB" w:rsidP="00A60EAB">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A60EAB" w:rsidRPr="00C404E5" w:rsidRDefault="00A60EAB" w:rsidP="00A60EAB">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0EAB" w:rsidRPr="00C404E5" w:rsidRDefault="00A60EAB" w:rsidP="00A60EAB">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A60EAB" w:rsidRPr="00C404E5" w:rsidRDefault="00A60EAB" w:rsidP="00A60EAB">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A60EAB" w:rsidRPr="00C404E5" w:rsidRDefault="00A60EAB" w:rsidP="00A60EAB">
      <w:pPr>
        <w:ind w:firstLine="720"/>
        <w:jc w:val="both"/>
        <w:rPr>
          <w:sz w:val="24"/>
          <w:szCs w:val="24"/>
        </w:rPr>
      </w:pPr>
    </w:p>
    <w:p w:rsidR="00A60EAB" w:rsidRPr="00C404E5" w:rsidRDefault="00A60EAB" w:rsidP="00A60EAB">
      <w:pPr>
        <w:pStyle w:val="Iauiue"/>
        <w:widowControl/>
        <w:jc w:val="center"/>
        <w:rPr>
          <w:b/>
          <w:sz w:val="24"/>
          <w:szCs w:val="24"/>
        </w:rPr>
      </w:pPr>
      <w:r w:rsidRPr="00C404E5">
        <w:rPr>
          <w:b/>
          <w:sz w:val="24"/>
          <w:szCs w:val="24"/>
        </w:rPr>
        <w:t>14. Обеспечение  исполнения  договора  о  закупе</w:t>
      </w:r>
    </w:p>
    <w:p w:rsidR="00A60EAB" w:rsidRPr="00C404E5" w:rsidRDefault="00A60EAB" w:rsidP="00A60EAB">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60EAB" w:rsidRPr="00C404E5" w:rsidRDefault="00A60EAB" w:rsidP="00A60EAB">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A60EAB" w:rsidRPr="00C404E5" w:rsidRDefault="00A60EAB" w:rsidP="00A60EAB">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A60EAB" w:rsidRPr="00C404E5" w:rsidRDefault="00A60EAB" w:rsidP="00A60EAB">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A60EAB" w:rsidRPr="00C404E5" w:rsidRDefault="00A60EAB" w:rsidP="00A60EAB">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A60EAB" w:rsidRPr="00C404E5" w:rsidRDefault="00A60EAB" w:rsidP="00A60EAB">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A60EAB" w:rsidRPr="00C404E5" w:rsidRDefault="00A60EAB" w:rsidP="00A60EAB">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A60EAB" w:rsidRPr="00C404E5" w:rsidRDefault="00A60EAB" w:rsidP="00A60EAB">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A60EAB" w:rsidRPr="00C404E5" w:rsidRDefault="00A60EAB" w:rsidP="00A60EAB">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A60EAB" w:rsidRPr="00C404E5" w:rsidRDefault="00A60EAB" w:rsidP="00A60EAB">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A60EAB" w:rsidRPr="00C404E5" w:rsidRDefault="00A60EAB" w:rsidP="00A60EAB">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A60EAB" w:rsidRPr="00AA30B8" w:rsidRDefault="00A60EAB" w:rsidP="00A60EAB">
      <w:pPr>
        <w:pStyle w:val="Iauiue"/>
        <w:widowControl/>
        <w:ind w:left="720"/>
        <w:jc w:val="both"/>
        <w:rPr>
          <w:sz w:val="24"/>
          <w:szCs w:val="24"/>
        </w:rPr>
      </w:pPr>
    </w:p>
    <w:p w:rsidR="00A60EAB" w:rsidRPr="009B181D" w:rsidRDefault="00A60EAB" w:rsidP="00A60EAB">
      <w:pPr>
        <w:jc w:val="both"/>
        <w:rPr>
          <w:sz w:val="24"/>
          <w:szCs w:val="24"/>
        </w:rPr>
      </w:pPr>
    </w:p>
    <w:p w:rsidR="00A60EAB" w:rsidRDefault="00A60EAB" w:rsidP="00A60EAB">
      <w:pPr>
        <w:jc w:val="both"/>
        <w:rPr>
          <w:sz w:val="24"/>
          <w:szCs w:val="24"/>
        </w:rPr>
      </w:pPr>
    </w:p>
    <w:p w:rsidR="00A60EAB" w:rsidRDefault="00A60EAB" w:rsidP="00A60EAB">
      <w:pPr>
        <w:jc w:val="both"/>
        <w:rPr>
          <w:sz w:val="24"/>
          <w:szCs w:val="24"/>
        </w:rPr>
      </w:pPr>
    </w:p>
    <w:p w:rsidR="00A60EAB" w:rsidRDefault="00A60EAB" w:rsidP="00A60EAB">
      <w:pPr>
        <w:rPr>
          <w:sz w:val="24"/>
          <w:szCs w:val="24"/>
        </w:rPr>
        <w:sectPr w:rsidR="00A60EAB" w:rsidSect="00A60EAB">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142"/>
        <w:gridCol w:w="761"/>
        <w:gridCol w:w="89"/>
        <w:gridCol w:w="1176"/>
        <w:gridCol w:w="241"/>
        <w:gridCol w:w="1701"/>
        <w:gridCol w:w="1843"/>
        <w:gridCol w:w="351"/>
        <w:gridCol w:w="926"/>
        <w:gridCol w:w="1843"/>
      </w:tblGrid>
      <w:tr w:rsidR="00A60EAB" w:rsidRPr="00AD53A5" w:rsidTr="00A60EAB">
        <w:trPr>
          <w:trHeight w:val="375"/>
        </w:trPr>
        <w:tc>
          <w:tcPr>
            <w:tcW w:w="16161" w:type="dxa"/>
            <w:gridSpan w:val="17"/>
            <w:tcBorders>
              <w:top w:val="nil"/>
              <w:left w:val="nil"/>
              <w:bottom w:val="single" w:sz="4" w:space="0" w:color="auto"/>
              <w:right w:val="nil"/>
            </w:tcBorders>
            <w:shd w:val="clear" w:color="000000" w:fill="FFFFFF"/>
            <w:vAlign w:val="center"/>
            <w:hideMark/>
          </w:tcPr>
          <w:p w:rsidR="00A60EAB" w:rsidRPr="00AD53A5" w:rsidRDefault="00A60EAB" w:rsidP="00A60EAB">
            <w:pPr>
              <w:jc w:val="right"/>
              <w:rPr>
                <w:bCs/>
                <w:i/>
                <w:sz w:val="22"/>
                <w:szCs w:val="22"/>
              </w:rPr>
            </w:pPr>
            <w:r w:rsidRPr="00AD53A5">
              <w:rPr>
                <w:bCs/>
                <w:i/>
                <w:sz w:val="22"/>
                <w:szCs w:val="22"/>
              </w:rPr>
              <w:lastRenderedPageBreak/>
              <w:t>Приложение 1 </w:t>
            </w:r>
          </w:p>
          <w:p w:rsidR="00A60EAB" w:rsidRPr="00AD53A5" w:rsidRDefault="00A60EAB" w:rsidP="00A60EAB">
            <w:pPr>
              <w:jc w:val="right"/>
              <w:rPr>
                <w:bCs/>
                <w:i/>
                <w:sz w:val="22"/>
                <w:szCs w:val="22"/>
              </w:rPr>
            </w:pPr>
            <w:r w:rsidRPr="00AD53A5">
              <w:rPr>
                <w:bCs/>
                <w:i/>
                <w:sz w:val="22"/>
                <w:szCs w:val="22"/>
              </w:rPr>
              <w:t>к Тендерной документации</w:t>
            </w:r>
          </w:p>
          <w:p w:rsidR="00A60EAB" w:rsidRDefault="00A60EAB" w:rsidP="00A60EAB">
            <w:pPr>
              <w:jc w:val="center"/>
              <w:rPr>
                <w:b/>
                <w:bCs/>
                <w:sz w:val="22"/>
                <w:szCs w:val="22"/>
              </w:rPr>
            </w:pPr>
            <w:r w:rsidRPr="00AD53A5">
              <w:rPr>
                <w:b/>
                <w:bCs/>
                <w:sz w:val="22"/>
                <w:szCs w:val="22"/>
              </w:rPr>
              <w:t> </w:t>
            </w:r>
          </w:p>
          <w:p w:rsidR="00A60EAB" w:rsidRDefault="00A60EAB" w:rsidP="00A60EAB">
            <w:pPr>
              <w:jc w:val="center"/>
              <w:rPr>
                <w:b/>
                <w:bCs/>
                <w:sz w:val="22"/>
                <w:szCs w:val="22"/>
              </w:rPr>
            </w:pPr>
            <w:r w:rsidRPr="00AD53A5">
              <w:rPr>
                <w:b/>
                <w:bCs/>
                <w:sz w:val="22"/>
                <w:szCs w:val="22"/>
              </w:rPr>
              <w:t>Перечень закупаемых товаров</w:t>
            </w:r>
          </w:p>
          <w:p w:rsidR="00A60EAB" w:rsidRPr="00AD53A5" w:rsidRDefault="00A60EAB" w:rsidP="00A60EAB">
            <w:pPr>
              <w:jc w:val="center"/>
              <w:rPr>
                <w:b/>
                <w:bCs/>
                <w:sz w:val="22"/>
                <w:szCs w:val="22"/>
              </w:rPr>
            </w:pPr>
          </w:p>
        </w:tc>
      </w:tr>
      <w:tr w:rsidR="00A60EAB" w:rsidRPr="00AD53A5" w:rsidTr="00A60EAB">
        <w:trPr>
          <w:trHeight w:val="128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Ед. изм.</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Кол-во</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Условия поставки (в </w:t>
            </w:r>
            <w:proofErr w:type="spellStart"/>
            <w:r w:rsidRPr="00511B60">
              <w:rPr>
                <w:b/>
                <w:bCs/>
                <w:sz w:val="22"/>
                <w:szCs w:val="22"/>
              </w:rPr>
              <w:t>соответсвии</w:t>
            </w:r>
            <w:proofErr w:type="spellEnd"/>
            <w:r w:rsidRPr="00511B60">
              <w:rPr>
                <w:b/>
                <w:bCs/>
                <w:sz w:val="22"/>
                <w:szCs w:val="22"/>
              </w:rPr>
              <w:t xml:space="preserve"> с </w:t>
            </w:r>
            <w:proofErr w:type="spellStart"/>
            <w:r w:rsidRPr="00511B60">
              <w:rPr>
                <w:b/>
                <w:bCs/>
                <w:sz w:val="22"/>
                <w:szCs w:val="22"/>
              </w:rPr>
              <w:t>Инкотермс</w:t>
            </w:r>
            <w:proofErr w:type="spellEnd"/>
            <w:r w:rsidRPr="00511B60">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Размер авансового платежа, </w:t>
            </w:r>
            <w:proofErr w:type="gramStart"/>
            <w:r w:rsidRPr="00511B60">
              <w:rPr>
                <w:b/>
                <w:bCs/>
                <w:sz w:val="22"/>
                <w:szCs w:val="22"/>
              </w:rPr>
              <w:t>в</w:t>
            </w:r>
            <w:proofErr w:type="gramEnd"/>
            <w:r w:rsidRPr="00511B60">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Сумма, выделенная для закупа способом тендера (по лоту №), тенге</w:t>
            </w:r>
          </w:p>
        </w:tc>
      </w:tr>
      <w:tr w:rsidR="00A60EAB" w:rsidRPr="00AD53A5"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rPr>
            </w:pPr>
            <w:r w:rsidRPr="00511B60">
              <w:rPr>
                <w:bCs/>
                <w:color w:val="000000"/>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r w:rsidRPr="00511B60">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Нецементированная бедренная ножка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Pr="002F2496" w:rsidRDefault="00CE6143" w:rsidP="006B335E">
            <w:pPr>
              <w:jc w:val="center"/>
            </w:pPr>
            <w:r w:rsidRPr="002F2496">
              <w:t>шт</w:t>
            </w:r>
            <w:r>
              <w:t>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lang w:val="en-US"/>
              </w:rPr>
            </w:pPr>
            <w:r w:rsidRPr="00511B60">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CE6143" w:rsidRPr="00511B60" w:rsidRDefault="00CE6143" w:rsidP="00D20947">
            <w:pPr>
              <w:jc w:val="center"/>
              <w:rPr>
                <w:sz w:val="22"/>
                <w:szCs w:val="22"/>
              </w:rPr>
            </w:pPr>
            <w:r w:rsidRPr="00CE6143">
              <w:rPr>
                <w:sz w:val="22"/>
                <w:szCs w:val="22"/>
              </w:rPr>
              <w:t xml:space="preserve">в течение 3 рабочих дней </w:t>
            </w:r>
            <w:proofErr w:type="gramStart"/>
            <w:r w:rsidRPr="00CE6143">
              <w:rPr>
                <w:sz w:val="22"/>
                <w:szCs w:val="22"/>
              </w:rPr>
              <w:t>с даты получения</w:t>
            </w:r>
            <w:proofErr w:type="gramEnd"/>
            <w:r w:rsidRPr="00CE6143">
              <w:rPr>
                <w:sz w:val="22"/>
                <w:szCs w:val="22"/>
              </w:rPr>
              <w:t xml:space="preserve"> заявки от Заказчика до 31.12.2020 г.</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p w:rsidR="00CE6143" w:rsidRPr="00511B60" w:rsidRDefault="00CE6143" w:rsidP="00A60EAB">
            <w:pPr>
              <w:jc w:val="center"/>
              <w:rPr>
                <w:sz w:val="22"/>
                <w:szCs w:val="22"/>
              </w:rPr>
            </w:pPr>
            <w:r w:rsidRPr="00511B60">
              <w:rPr>
                <w:sz w:val="22"/>
                <w:szCs w:val="22"/>
              </w:rPr>
              <w:t>г. Алматы, ул. Демченко, 83Б</w:t>
            </w: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3 120 000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2</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Модульная чашка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8E22B1">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3 072 000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3</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Модульный вкладыш</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8E22B1">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1 320 000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4</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Модульная головка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8E22B1">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1 320 000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5</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Костный винт</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48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648 000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6</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Бедренный компонент</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1 170 000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en-US"/>
              </w:rPr>
            </w:pPr>
            <w:r w:rsidRPr="00511B60">
              <w:rPr>
                <w:bCs/>
                <w:color w:val="000000"/>
                <w:sz w:val="22"/>
                <w:szCs w:val="22"/>
                <w:lang w:val="en-US"/>
              </w:rPr>
              <w:t>7</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proofErr w:type="spellStart"/>
            <w:r>
              <w:t>Тибиальная</w:t>
            </w:r>
            <w:proofErr w:type="spellEnd"/>
            <w:r>
              <w:t xml:space="preserve"> соединяющая поверхность</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390 000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en-US"/>
              </w:rPr>
            </w:pPr>
            <w:r w:rsidRPr="00511B60">
              <w:rPr>
                <w:bCs/>
                <w:color w:val="000000"/>
                <w:sz w:val="22"/>
                <w:szCs w:val="22"/>
                <w:lang w:val="en-US"/>
              </w:rPr>
              <w:t>8</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proofErr w:type="spellStart"/>
            <w:r>
              <w:t>Тибиальная</w:t>
            </w:r>
            <w:proofErr w:type="spellEnd"/>
            <w:r>
              <w:t xml:space="preserve"> подложка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900 000</w:t>
            </w:r>
          </w:p>
        </w:tc>
      </w:tr>
      <w:tr w:rsidR="00A60EAB" w:rsidRPr="00B46A27"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277" w:type="dxa"/>
            <w:gridSpan w:val="2"/>
            <w:tcBorders>
              <w:top w:val="single" w:sz="4" w:space="0" w:color="auto"/>
              <w:left w:val="nil"/>
              <w:bottom w:val="single" w:sz="4" w:space="0" w:color="auto"/>
              <w:right w:val="nil"/>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A939C6" w:rsidP="00511B60">
            <w:pPr>
              <w:jc w:val="center"/>
              <w:rPr>
                <w:b/>
                <w:color w:val="000000"/>
                <w:sz w:val="22"/>
                <w:szCs w:val="22"/>
              </w:rPr>
            </w:pPr>
            <w:r>
              <w:rPr>
                <w:b/>
                <w:color w:val="000000"/>
                <w:sz w:val="22"/>
                <w:szCs w:val="22"/>
              </w:rPr>
              <w:t>11 940 000</w:t>
            </w:r>
            <w:r w:rsidR="006A5085" w:rsidRPr="006A5085">
              <w:rPr>
                <w:b/>
                <w:color w:val="000000"/>
                <w:sz w:val="22"/>
                <w:szCs w:val="22"/>
              </w:rPr>
              <w:t xml:space="preserve">   </w:t>
            </w:r>
          </w:p>
        </w:tc>
      </w:tr>
      <w:tr w:rsidR="00A60EAB" w:rsidRPr="00AD53A5" w:rsidTr="00A60EAB">
        <w:trPr>
          <w:trHeight w:val="390"/>
        </w:trPr>
        <w:tc>
          <w:tcPr>
            <w:tcW w:w="16161" w:type="dxa"/>
            <w:gridSpan w:val="17"/>
            <w:tcBorders>
              <w:top w:val="nil"/>
              <w:left w:val="nil"/>
              <w:bottom w:val="nil"/>
              <w:right w:val="nil"/>
            </w:tcBorders>
            <w:shd w:val="clear" w:color="000000" w:fill="FFFFFF"/>
            <w:vAlign w:val="center"/>
            <w:hideMark/>
          </w:tcPr>
          <w:p w:rsidR="00A60EAB" w:rsidRPr="00AD53A5" w:rsidRDefault="00A60EAB" w:rsidP="00A60EAB">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A60EAB" w:rsidRPr="00AD53A5" w:rsidTr="0037448F">
        <w:trPr>
          <w:trHeight w:val="375"/>
        </w:trPr>
        <w:tc>
          <w:tcPr>
            <w:tcW w:w="750" w:type="dxa"/>
            <w:gridSpan w:val="2"/>
            <w:tcBorders>
              <w:top w:val="nil"/>
              <w:left w:val="nil"/>
              <w:bottom w:val="nil"/>
              <w:right w:val="nil"/>
            </w:tcBorders>
            <w:shd w:val="clear" w:color="000000" w:fill="FFFFFF"/>
            <w:vAlign w:val="center"/>
          </w:tcPr>
          <w:p w:rsidR="00A60EAB" w:rsidRPr="00AD53A5" w:rsidRDefault="00A60EAB" w:rsidP="00A60EAB">
            <w:pPr>
              <w:rPr>
                <w:b/>
                <w:bCs/>
                <w:sz w:val="22"/>
                <w:szCs w:val="22"/>
              </w:rPr>
            </w:pPr>
          </w:p>
        </w:tc>
        <w:tc>
          <w:tcPr>
            <w:tcW w:w="1702" w:type="dxa"/>
            <w:gridSpan w:val="2"/>
            <w:tcBorders>
              <w:top w:val="nil"/>
              <w:left w:val="nil"/>
              <w:bottom w:val="nil"/>
              <w:right w:val="nil"/>
            </w:tcBorders>
            <w:shd w:val="clear" w:color="000000" w:fill="FFFFFF"/>
            <w:vAlign w:val="center"/>
          </w:tcPr>
          <w:p w:rsidR="00A60EAB" w:rsidRPr="00AD53A5" w:rsidRDefault="00A60EAB" w:rsidP="007E18D2">
            <w:pPr>
              <w:rPr>
                <w:sz w:val="22"/>
                <w:szCs w:val="22"/>
              </w:rPr>
            </w:pPr>
          </w:p>
        </w:tc>
        <w:tc>
          <w:tcPr>
            <w:tcW w:w="3642" w:type="dxa"/>
            <w:gridSpan w:val="2"/>
            <w:tcBorders>
              <w:top w:val="nil"/>
              <w:left w:val="nil"/>
              <w:bottom w:val="nil"/>
              <w:right w:val="nil"/>
            </w:tcBorders>
            <w:shd w:val="clear" w:color="000000" w:fill="FFFFFF"/>
            <w:vAlign w:val="center"/>
          </w:tcPr>
          <w:p w:rsidR="00A60EAB" w:rsidRPr="00AD53A5" w:rsidRDefault="00A60EAB" w:rsidP="00A60EAB">
            <w:pPr>
              <w:rPr>
                <w:sz w:val="22"/>
                <w:szCs w:val="22"/>
              </w:rPr>
            </w:pPr>
          </w:p>
        </w:tc>
        <w:tc>
          <w:tcPr>
            <w:tcW w:w="1136" w:type="dxa"/>
            <w:gridSpan w:val="2"/>
            <w:tcBorders>
              <w:top w:val="nil"/>
              <w:left w:val="nil"/>
              <w:bottom w:val="nil"/>
              <w:right w:val="nil"/>
            </w:tcBorders>
            <w:shd w:val="clear" w:color="000000" w:fill="FFFFFF"/>
            <w:vAlign w:val="center"/>
          </w:tcPr>
          <w:p w:rsidR="00A60EAB" w:rsidRPr="00AD53A5" w:rsidRDefault="00A60EAB" w:rsidP="00A60EAB">
            <w:pPr>
              <w:jc w:val="center"/>
              <w:rPr>
                <w:sz w:val="22"/>
                <w:szCs w:val="22"/>
              </w:rPr>
            </w:pPr>
          </w:p>
        </w:tc>
        <w:tc>
          <w:tcPr>
            <w:tcW w:w="761"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A60EAB" w:rsidRPr="00AD53A5" w:rsidRDefault="00A60EAB" w:rsidP="00A60EAB">
            <w:pPr>
              <w:jc w:val="right"/>
              <w:rPr>
                <w:b/>
                <w:bCs/>
                <w:sz w:val="22"/>
                <w:szCs w:val="22"/>
              </w:rPr>
            </w:pPr>
            <w:r w:rsidRPr="00AD53A5">
              <w:rPr>
                <w:b/>
                <w:bCs/>
                <w:sz w:val="22"/>
                <w:szCs w:val="22"/>
              </w:rPr>
              <w:t> </w:t>
            </w:r>
          </w:p>
        </w:tc>
      </w:tr>
      <w:tr w:rsidR="00A60EAB" w:rsidRPr="00AD53A5" w:rsidTr="00A60EAB">
        <w:trPr>
          <w:trHeight w:val="375"/>
        </w:trPr>
        <w:tc>
          <w:tcPr>
            <w:tcW w:w="16161" w:type="dxa"/>
            <w:gridSpan w:val="17"/>
            <w:tcBorders>
              <w:top w:val="nil"/>
              <w:left w:val="nil"/>
              <w:bottom w:val="nil"/>
              <w:right w:val="nil"/>
            </w:tcBorders>
            <w:shd w:val="clear" w:color="000000" w:fill="FFFFFF"/>
            <w:vAlign w:val="center"/>
            <w:hideMark/>
          </w:tcPr>
          <w:p w:rsidR="00A60EAB" w:rsidRPr="00AD53A5" w:rsidRDefault="00A939C6" w:rsidP="00A60EAB">
            <w:pPr>
              <w:rPr>
                <w:b/>
                <w:bCs/>
                <w:sz w:val="22"/>
                <w:szCs w:val="22"/>
              </w:rPr>
            </w:pPr>
            <w:r>
              <w:rPr>
                <w:b/>
                <w:bCs/>
                <w:sz w:val="22"/>
                <w:szCs w:val="22"/>
              </w:rPr>
              <w:t>Организатор и Заказчик: Д</w:t>
            </w:r>
            <w:r w:rsidR="00A60EAB" w:rsidRPr="00AD53A5">
              <w:rPr>
                <w:b/>
                <w:bCs/>
                <w:sz w:val="22"/>
                <w:szCs w:val="22"/>
              </w:rPr>
              <w:t xml:space="preserve">иректор ГКП на ПХВ «АМКБ» _________________ </w:t>
            </w:r>
            <w:r w:rsidR="00B03F19">
              <w:rPr>
                <w:b/>
                <w:bCs/>
                <w:sz w:val="22"/>
                <w:szCs w:val="22"/>
              </w:rPr>
              <w:t>Ахметова Э.А.</w:t>
            </w:r>
          </w:p>
          <w:p w:rsidR="00A60EAB" w:rsidRPr="00AD53A5" w:rsidRDefault="00A60EAB" w:rsidP="00A60EAB">
            <w:pPr>
              <w:rPr>
                <w:b/>
                <w:bCs/>
                <w:sz w:val="22"/>
                <w:szCs w:val="22"/>
              </w:rPr>
            </w:pPr>
            <w:r w:rsidRPr="00AD53A5">
              <w:rPr>
                <w:b/>
                <w:bCs/>
                <w:sz w:val="22"/>
                <w:szCs w:val="22"/>
              </w:rPr>
              <w:t>М.П.</w:t>
            </w:r>
          </w:p>
        </w:tc>
      </w:tr>
    </w:tbl>
    <w:p w:rsidR="00A60EAB" w:rsidRDefault="00A60EAB" w:rsidP="0037448F">
      <w:pPr>
        <w:pStyle w:val="a8"/>
        <w:jc w:val="left"/>
        <w:rPr>
          <w:rFonts w:ascii="Times New Roman" w:hAnsi="Times New Roman"/>
          <w:b w:val="0"/>
          <w:caps w:val="0"/>
          <w:szCs w:val="24"/>
        </w:rPr>
      </w:pPr>
    </w:p>
    <w:p w:rsidR="00A939C6" w:rsidRDefault="00A939C6" w:rsidP="0037448F">
      <w:pPr>
        <w:pStyle w:val="a8"/>
        <w:jc w:val="left"/>
        <w:rPr>
          <w:rFonts w:ascii="Times New Roman" w:hAnsi="Times New Roman"/>
          <w:b w:val="0"/>
          <w:caps w:val="0"/>
          <w:szCs w:val="24"/>
        </w:rPr>
      </w:pPr>
    </w:p>
    <w:p w:rsidR="00A939C6" w:rsidRDefault="00A939C6" w:rsidP="0037448F">
      <w:pPr>
        <w:pStyle w:val="a8"/>
        <w:jc w:val="left"/>
        <w:rPr>
          <w:rFonts w:ascii="Times New Roman" w:hAnsi="Times New Roman"/>
          <w:b w:val="0"/>
          <w:caps w:val="0"/>
          <w:szCs w:val="24"/>
        </w:rPr>
      </w:pPr>
    </w:p>
    <w:p w:rsidR="00A939C6" w:rsidRDefault="00A939C6" w:rsidP="0037448F">
      <w:pPr>
        <w:pStyle w:val="a8"/>
        <w:jc w:val="left"/>
        <w:rPr>
          <w:rFonts w:ascii="Times New Roman" w:hAnsi="Times New Roman"/>
          <w:b w:val="0"/>
          <w:caps w:val="0"/>
          <w:szCs w:val="24"/>
        </w:rPr>
      </w:pPr>
    </w:p>
    <w:p w:rsidR="00A939C6" w:rsidRDefault="00A939C6" w:rsidP="0037448F">
      <w:pPr>
        <w:pStyle w:val="a8"/>
        <w:jc w:val="left"/>
        <w:rPr>
          <w:rFonts w:ascii="Times New Roman" w:hAnsi="Times New Roman"/>
          <w:b w:val="0"/>
          <w:caps w:val="0"/>
          <w:szCs w:val="24"/>
        </w:rPr>
      </w:pPr>
    </w:p>
    <w:p w:rsidR="0037448F" w:rsidRPr="00DD5F77" w:rsidRDefault="0037448F" w:rsidP="0037448F">
      <w:pPr>
        <w:pStyle w:val="a8"/>
        <w:ind w:firstLine="567"/>
        <w:jc w:val="right"/>
        <w:rPr>
          <w:rFonts w:ascii="Times New Roman" w:hAnsi="Times New Roman"/>
          <w:b w:val="0"/>
          <w:bCs/>
          <w:i/>
          <w:caps w:val="0"/>
          <w:sz w:val="22"/>
          <w:szCs w:val="22"/>
        </w:rPr>
      </w:pPr>
      <w:r w:rsidRPr="00DD5F77">
        <w:rPr>
          <w:rFonts w:ascii="Times New Roman" w:hAnsi="Times New Roman"/>
          <w:b w:val="0"/>
          <w:bCs/>
          <w:i/>
          <w:caps w:val="0"/>
          <w:sz w:val="22"/>
          <w:szCs w:val="22"/>
        </w:rPr>
        <w:lastRenderedPageBreak/>
        <w:t xml:space="preserve">Приложение 2 </w:t>
      </w:r>
    </w:p>
    <w:p w:rsidR="00A60EAB" w:rsidRPr="00DD5F77" w:rsidRDefault="0037448F" w:rsidP="0037448F">
      <w:pPr>
        <w:pStyle w:val="a8"/>
        <w:ind w:firstLine="567"/>
        <w:jc w:val="right"/>
        <w:rPr>
          <w:rFonts w:ascii="Times New Roman" w:hAnsi="Times New Roman"/>
          <w:b w:val="0"/>
          <w:i/>
          <w:caps w:val="0"/>
          <w:sz w:val="22"/>
          <w:szCs w:val="22"/>
        </w:rPr>
      </w:pPr>
      <w:r w:rsidRPr="00DD5F77">
        <w:rPr>
          <w:rFonts w:ascii="Times New Roman" w:hAnsi="Times New Roman"/>
          <w:b w:val="0"/>
          <w:bCs/>
          <w:i/>
          <w:caps w:val="0"/>
          <w:sz w:val="22"/>
          <w:szCs w:val="22"/>
        </w:rPr>
        <w:t>к Тендерной документации</w:t>
      </w:r>
      <w:r w:rsidR="00A60EAB" w:rsidRPr="00DD5F77">
        <w:rPr>
          <w:rFonts w:ascii="Times New Roman" w:hAnsi="Times New Roman"/>
          <w:b w:val="0"/>
          <w:i/>
          <w:caps w:val="0"/>
          <w:sz w:val="22"/>
          <w:szCs w:val="22"/>
        </w:rPr>
        <w:t xml:space="preserve"> </w:t>
      </w:r>
    </w:p>
    <w:p w:rsidR="00A60EAB" w:rsidRPr="00DD5F77" w:rsidRDefault="00511B60" w:rsidP="00A60EAB">
      <w:pPr>
        <w:pStyle w:val="1"/>
        <w:jc w:val="center"/>
        <w:rPr>
          <w:rFonts w:ascii="Times New Roman" w:hAnsi="Times New Roman"/>
          <w:sz w:val="22"/>
          <w:szCs w:val="22"/>
        </w:rPr>
      </w:pPr>
      <w:r w:rsidRPr="00DD5F77">
        <w:rPr>
          <w:rFonts w:ascii="Times New Roman" w:hAnsi="Times New Roman"/>
          <w:sz w:val="22"/>
          <w:szCs w:val="22"/>
        </w:rPr>
        <w:t xml:space="preserve">                      </w:t>
      </w:r>
      <w:r w:rsidR="00A60EAB" w:rsidRPr="00DD5F77">
        <w:rPr>
          <w:rFonts w:ascii="Times New Roman" w:hAnsi="Times New Roman"/>
          <w:sz w:val="22"/>
          <w:szCs w:val="22"/>
        </w:rPr>
        <w:t>Техническая спецификация закупаемых товаров</w:t>
      </w:r>
    </w:p>
    <w:p w:rsidR="00A60EAB" w:rsidRPr="00DD5F77" w:rsidRDefault="00A60EAB" w:rsidP="00A60EAB">
      <w:pPr>
        <w:pStyle w:val="a8"/>
        <w:ind w:left="4962"/>
        <w:jc w:val="right"/>
        <w:rPr>
          <w:rFonts w:ascii="Times New Roman" w:hAnsi="Times New Roman"/>
          <w:b w:val="0"/>
          <w:caps w:val="0"/>
          <w:sz w:val="22"/>
          <w:szCs w:val="22"/>
        </w:rPr>
      </w:pPr>
    </w:p>
    <w:tbl>
      <w:tblPr>
        <w:tblW w:w="15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20"/>
        <w:gridCol w:w="11624"/>
      </w:tblGrid>
      <w:tr w:rsidR="00A60EAB" w:rsidRPr="00DD5F77" w:rsidTr="00A60EAB">
        <w:trPr>
          <w:trHeight w:val="204"/>
        </w:trPr>
        <w:tc>
          <w:tcPr>
            <w:tcW w:w="708" w:type="dxa"/>
            <w:shd w:val="clear" w:color="auto" w:fill="auto"/>
            <w:vAlign w:val="center"/>
            <w:hideMark/>
          </w:tcPr>
          <w:p w:rsidR="00A60EAB" w:rsidRPr="00DD5F77" w:rsidRDefault="00A60EAB" w:rsidP="00A60EAB">
            <w:pPr>
              <w:jc w:val="center"/>
              <w:rPr>
                <w:b/>
                <w:bCs/>
                <w:color w:val="000000"/>
                <w:sz w:val="22"/>
                <w:szCs w:val="22"/>
              </w:rPr>
            </w:pPr>
            <w:r w:rsidRPr="00DD5F77">
              <w:rPr>
                <w:b/>
                <w:bCs/>
                <w:color w:val="000000"/>
                <w:sz w:val="22"/>
                <w:szCs w:val="22"/>
              </w:rPr>
              <w:t>№ Лота</w:t>
            </w:r>
          </w:p>
        </w:tc>
        <w:tc>
          <w:tcPr>
            <w:tcW w:w="3520" w:type="dxa"/>
            <w:shd w:val="clear" w:color="auto" w:fill="auto"/>
            <w:vAlign w:val="center"/>
            <w:hideMark/>
          </w:tcPr>
          <w:p w:rsidR="00A60EAB" w:rsidRPr="00DD5F77" w:rsidRDefault="00A60EAB" w:rsidP="00A60EAB">
            <w:pPr>
              <w:jc w:val="center"/>
              <w:rPr>
                <w:b/>
                <w:bCs/>
                <w:color w:val="000000"/>
                <w:sz w:val="22"/>
                <w:szCs w:val="22"/>
              </w:rPr>
            </w:pPr>
            <w:r w:rsidRPr="00DD5F77">
              <w:rPr>
                <w:b/>
                <w:bCs/>
                <w:color w:val="000000"/>
                <w:sz w:val="22"/>
                <w:szCs w:val="22"/>
              </w:rPr>
              <w:t>Наименование товара</w:t>
            </w:r>
          </w:p>
        </w:tc>
        <w:tc>
          <w:tcPr>
            <w:tcW w:w="11624" w:type="dxa"/>
            <w:shd w:val="clear" w:color="auto" w:fill="auto"/>
            <w:noWrap/>
            <w:vAlign w:val="center"/>
            <w:hideMark/>
          </w:tcPr>
          <w:p w:rsidR="00A60EAB" w:rsidRPr="00DD5F77" w:rsidRDefault="00A60EAB" w:rsidP="00A60EAB">
            <w:pPr>
              <w:jc w:val="center"/>
              <w:rPr>
                <w:b/>
                <w:bCs/>
                <w:color w:val="000000"/>
                <w:sz w:val="22"/>
                <w:szCs w:val="22"/>
              </w:rPr>
            </w:pPr>
            <w:r w:rsidRPr="00DD5F77">
              <w:rPr>
                <w:b/>
                <w:bCs/>
                <w:color w:val="000000"/>
                <w:sz w:val="22"/>
                <w:szCs w:val="22"/>
              </w:rPr>
              <w:t>Техническая спецификация</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1</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Нецементированная бедренная ножка</w:t>
            </w:r>
          </w:p>
        </w:tc>
        <w:tc>
          <w:tcPr>
            <w:tcW w:w="11624" w:type="dxa"/>
            <w:shd w:val="clear" w:color="auto" w:fill="auto"/>
            <w:noWrap/>
            <w:vAlign w:val="center"/>
          </w:tcPr>
          <w:p w:rsidR="00E72CFF" w:rsidRPr="00DD5F77" w:rsidRDefault="00E72CFF" w:rsidP="00E72CFF">
            <w:pPr>
              <w:jc w:val="both"/>
              <w:rPr>
                <w:sz w:val="22"/>
                <w:szCs w:val="22"/>
              </w:rPr>
            </w:pPr>
            <w:r w:rsidRPr="00DD5F77">
              <w:rPr>
                <w:b/>
                <w:sz w:val="22"/>
                <w:szCs w:val="22"/>
              </w:rPr>
              <w:t>Нецементированная бедренная ножка:</w:t>
            </w:r>
            <w:r w:rsidRPr="00DD5F77">
              <w:rPr>
                <w:sz w:val="22"/>
                <w:szCs w:val="22"/>
              </w:rPr>
              <w:t xml:space="preserve"> Должны соответствовать испытанию согласно стандарту </w:t>
            </w:r>
            <w:r w:rsidRPr="00DD5F77">
              <w:rPr>
                <w:sz w:val="22"/>
                <w:szCs w:val="22"/>
                <w:lang w:val="en-US"/>
              </w:rPr>
              <w:t>ASTMF</w:t>
            </w:r>
            <w:r w:rsidRPr="00DD5F77">
              <w:rPr>
                <w:sz w:val="22"/>
                <w:szCs w:val="22"/>
              </w:rPr>
              <w:t xml:space="preserve">136для материала кованого сплава </w:t>
            </w:r>
            <w:r w:rsidRPr="00DD5F77">
              <w:rPr>
                <w:sz w:val="22"/>
                <w:szCs w:val="22"/>
                <w:lang w:val="en-US"/>
              </w:rPr>
              <w:t>Ti</w:t>
            </w:r>
            <w:r w:rsidRPr="00DD5F77">
              <w:rPr>
                <w:sz w:val="22"/>
                <w:szCs w:val="22"/>
              </w:rPr>
              <w:t>6</w:t>
            </w:r>
            <w:r w:rsidRPr="00DD5F77">
              <w:rPr>
                <w:sz w:val="22"/>
                <w:szCs w:val="22"/>
                <w:lang w:val="en-US"/>
              </w:rPr>
              <w:t>Al</w:t>
            </w:r>
            <w:r w:rsidRPr="00DD5F77">
              <w:rPr>
                <w:sz w:val="22"/>
                <w:szCs w:val="22"/>
              </w:rPr>
              <w:t>4</w:t>
            </w:r>
            <w:r w:rsidRPr="00DD5F77">
              <w:rPr>
                <w:sz w:val="22"/>
                <w:szCs w:val="22"/>
                <w:lang w:val="en-US"/>
              </w:rPr>
              <w:t>V</w:t>
            </w:r>
            <w:r w:rsidRPr="00DD5F77">
              <w:rPr>
                <w:sz w:val="22"/>
                <w:szCs w:val="22"/>
              </w:rPr>
              <w:t>-</w:t>
            </w:r>
            <w:r w:rsidRPr="00DD5F77">
              <w:rPr>
                <w:sz w:val="22"/>
                <w:szCs w:val="22"/>
                <w:lang w:val="en-US"/>
              </w:rPr>
              <w:t>ELI</w:t>
            </w:r>
            <w:r w:rsidRPr="00DD5F77">
              <w:rPr>
                <w:sz w:val="22"/>
                <w:szCs w:val="22"/>
              </w:rPr>
              <w:t xml:space="preserve">, покрытие из гидроксиапатита в соответствии со стандартом </w:t>
            </w:r>
            <w:r w:rsidRPr="00DD5F77">
              <w:rPr>
                <w:sz w:val="22"/>
                <w:szCs w:val="22"/>
                <w:lang w:val="en-US"/>
              </w:rPr>
              <w:t>ISO</w:t>
            </w:r>
            <w:r w:rsidRPr="00DD5F77">
              <w:rPr>
                <w:sz w:val="22"/>
                <w:szCs w:val="22"/>
              </w:rPr>
              <w:t xml:space="preserve"> 13779 Часть-1 и </w:t>
            </w:r>
            <w:r w:rsidRPr="00DD5F77">
              <w:rPr>
                <w:sz w:val="22"/>
                <w:szCs w:val="22"/>
                <w:lang w:val="en-US"/>
              </w:rPr>
              <w:t>ISO</w:t>
            </w:r>
            <w:r w:rsidRPr="00DD5F77">
              <w:rPr>
                <w:sz w:val="22"/>
                <w:szCs w:val="22"/>
              </w:rPr>
              <w:t xml:space="preserve"> 13779 Часть-2. Должна обеспечивать </w:t>
            </w:r>
            <w:proofErr w:type="spellStart"/>
            <w:r w:rsidRPr="00DD5F77">
              <w:rPr>
                <w:sz w:val="22"/>
                <w:szCs w:val="22"/>
              </w:rPr>
              <w:t>бесцементную</w:t>
            </w:r>
            <w:proofErr w:type="spellEnd"/>
            <w:r w:rsidRPr="00DD5F77">
              <w:rPr>
                <w:sz w:val="22"/>
                <w:szCs w:val="22"/>
              </w:rPr>
              <w:t xml:space="preserve"> </w:t>
            </w:r>
            <w:proofErr w:type="gramStart"/>
            <w:r w:rsidRPr="00DD5F77">
              <w:rPr>
                <w:sz w:val="22"/>
                <w:szCs w:val="22"/>
              </w:rPr>
              <w:t>проксимальную</w:t>
            </w:r>
            <w:proofErr w:type="gramEnd"/>
            <w:r w:rsidRPr="00DD5F77">
              <w:rPr>
                <w:sz w:val="22"/>
                <w:szCs w:val="22"/>
              </w:rPr>
              <w:t xml:space="preserve"> фиксации с дистальной стабилизацией; </w:t>
            </w:r>
          </w:p>
          <w:p w:rsidR="006A5085" w:rsidRPr="00DD5F77" w:rsidRDefault="00E72CFF" w:rsidP="00E72CFF">
            <w:pPr>
              <w:jc w:val="both"/>
              <w:rPr>
                <w:sz w:val="22"/>
                <w:szCs w:val="22"/>
              </w:rPr>
            </w:pPr>
            <w:r w:rsidRPr="00DD5F77">
              <w:rPr>
                <w:sz w:val="22"/>
                <w:szCs w:val="22"/>
              </w:rPr>
              <w:t>Он доступен в 11 разных размерах от 0 до 10: стандартный 135° шеей и полированным дистальным сечением 12/14</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2</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Модульная чашка</w:t>
            </w:r>
          </w:p>
        </w:tc>
        <w:tc>
          <w:tcPr>
            <w:tcW w:w="11624" w:type="dxa"/>
            <w:shd w:val="clear" w:color="auto" w:fill="auto"/>
            <w:noWrap/>
            <w:vAlign w:val="center"/>
          </w:tcPr>
          <w:p w:rsidR="006A5085" w:rsidRPr="00DD5F77" w:rsidRDefault="00E72CFF" w:rsidP="00E72CFF">
            <w:pPr>
              <w:jc w:val="both"/>
              <w:rPr>
                <w:b/>
                <w:bCs/>
                <w:color w:val="000000"/>
                <w:sz w:val="22"/>
                <w:szCs w:val="22"/>
              </w:rPr>
            </w:pPr>
            <w:r w:rsidRPr="00DD5F77">
              <w:rPr>
                <w:b/>
                <w:sz w:val="22"/>
                <w:szCs w:val="22"/>
              </w:rPr>
              <w:t>Модульная чашка:</w:t>
            </w:r>
            <w:r w:rsidRPr="00DD5F77">
              <w:rPr>
                <w:sz w:val="22"/>
                <w:szCs w:val="22"/>
              </w:rPr>
              <w:t xml:space="preserve"> Должны соответствовать испытанию согласно стандарту </w:t>
            </w:r>
            <w:r w:rsidRPr="00DD5F77">
              <w:rPr>
                <w:sz w:val="22"/>
                <w:szCs w:val="22"/>
                <w:lang w:val="en-US"/>
              </w:rPr>
              <w:t>ASTMF</w:t>
            </w:r>
            <w:r w:rsidRPr="00DD5F77">
              <w:rPr>
                <w:sz w:val="22"/>
                <w:szCs w:val="22"/>
              </w:rPr>
              <w:t xml:space="preserve">136 для материала кованого сплава </w:t>
            </w:r>
            <w:r w:rsidRPr="00DD5F77">
              <w:rPr>
                <w:sz w:val="22"/>
                <w:szCs w:val="22"/>
                <w:lang w:val="en-US"/>
              </w:rPr>
              <w:t>Ti</w:t>
            </w:r>
            <w:r w:rsidRPr="00DD5F77">
              <w:rPr>
                <w:sz w:val="22"/>
                <w:szCs w:val="22"/>
              </w:rPr>
              <w:t>-6-</w:t>
            </w:r>
            <w:r w:rsidRPr="00DD5F77">
              <w:rPr>
                <w:sz w:val="22"/>
                <w:szCs w:val="22"/>
                <w:lang w:val="en-US"/>
              </w:rPr>
              <w:t>Al</w:t>
            </w:r>
            <w:r w:rsidRPr="00DD5F77">
              <w:rPr>
                <w:sz w:val="22"/>
                <w:szCs w:val="22"/>
              </w:rPr>
              <w:t>—4</w:t>
            </w:r>
            <w:r w:rsidRPr="00DD5F77">
              <w:rPr>
                <w:sz w:val="22"/>
                <w:szCs w:val="22"/>
                <w:lang w:val="en-US"/>
              </w:rPr>
              <w:t>VELI</w:t>
            </w:r>
            <w:r w:rsidRPr="00DD5F77">
              <w:rPr>
                <w:sz w:val="22"/>
                <w:szCs w:val="22"/>
              </w:rPr>
              <w:t xml:space="preserve">, коммерчески чистому титановому покрытию в соответствии со стандартом </w:t>
            </w:r>
            <w:r w:rsidRPr="00DD5F77">
              <w:rPr>
                <w:sz w:val="22"/>
                <w:szCs w:val="22"/>
                <w:lang w:val="en-US"/>
              </w:rPr>
              <w:t>ASTMF</w:t>
            </w:r>
            <w:r w:rsidRPr="00DD5F77">
              <w:rPr>
                <w:sz w:val="22"/>
                <w:szCs w:val="22"/>
              </w:rPr>
              <w:t>1580, диапазоны размеров чашек (ø в мм):</w:t>
            </w:r>
            <w:proofErr w:type="gramStart"/>
            <w:r w:rsidRPr="00DD5F77">
              <w:rPr>
                <w:sz w:val="22"/>
                <w:szCs w:val="22"/>
              </w:rPr>
              <w:t xml:space="preserve">  .</w:t>
            </w:r>
            <w:proofErr w:type="gramEnd"/>
            <w:r w:rsidRPr="00DD5F77">
              <w:rPr>
                <w:sz w:val="22"/>
                <w:szCs w:val="22"/>
              </w:rPr>
              <w:t xml:space="preserve"> </w:t>
            </w:r>
            <w:r w:rsidRPr="00DD5F77">
              <w:rPr>
                <w:sz w:val="22"/>
                <w:szCs w:val="22"/>
                <w:shd w:val="clear" w:color="auto" w:fill="F5F5F5"/>
              </w:rPr>
              <w:t xml:space="preserve">с размерами: 40/35; 42/37; 44/37; 46/40; 48/40; 50/44; 52/44; 54/44; 56/48; 58/48; 60/52; 62/52; 64/52; 66/52; 68/52; 70/52 </w:t>
            </w:r>
            <w:r w:rsidRPr="00DD5F77">
              <w:rPr>
                <w:sz w:val="22"/>
                <w:szCs w:val="22"/>
              </w:rPr>
              <w:t xml:space="preserve">с шагом в 2 мм. Система </w:t>
            </w:r>
            <w:proofErr w:type="spellStart"/>
            <w:r w:rsidRPr="00DD5F77">
              <w:rPr>
                <w:sz w:val="22"/>
                <w:szCs w:val="22"/>
              </w:rPr>
              <w:t>ацетабулярной</w:t>
            </w:r>
            <w:proofErr w:type="spellEnd"/>
            <w:r w:rsidRPr="00DD5F77">
              <w:rPr>
                <w:sz w:val="22"/>
                <w:szCs w:val="22"/>
              </w:rPr>
              <w:t xml:space="preserve"> чашки представляет собой модульную систему замены вертлужной впадины, состоящую из ряда модульных оболочек с титановым покрытием, предназначенных для использования с сильно сшитыми полиэтиленовыми вкладышами, </w:t>
            </w:r>
            <w:proofErr w:type="spellStart"/>
            <w:r w:rsidRPr="00DD5F77">
              <w:rPr>
                <w:sz w:val="22"/>
                <w:szCs w:val="22"/>
              </w:rPr>
              <w:t>артикулирующимися</w:t>
            </w:r>
            <w:proofErr w:type="spellEnd"/>
            <w:r w:rsidRPr="00DD5F77">
              <w:rPr>
                <w:sz w:val="22"/>
                <w:szCs w:val="22"/>
              </w:rPr>
              <w:t xml:space="preserve"> с использованием ряда специализированных модульных головок из сплава кобальтового хрома</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3</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Модульный вкладыш</w:t>
            </w:r>
          </w:p>
        </w:tc>
        <w:tc>
          <w:tcPr>
            <w:tcW w:w="11624" w:type="dxa"/>
            <w:shd w:val="clear" w:color="auto" w:fill="auto"/>
            <w:noWrap/>
            <w:vAlign w:val="center"/>
          </w:tcPr>
          <w:p w:rsidR="00E72CFF" w:rsidRPr="00DD5F77" w:rsidRDefault="00E72CFF" w:rsidP="00E72CFF">
            <w:pPr>
              <w:jc w:val="both"/>
              <w:rPr>
                <w:sz w:val="22"/>
                <w:szCs w:val="22"/>
              </w:rPr>
            </w:pPr>
            <w:r w:rsidRPr="00DD5F77">
              <w:rPr>
                <w:b/>
                <w:bCs/>
                <w:sz w:val="22"/>
                <w:szCs w:val="22"/>
              </w:rPr>
              <w:t>Модульный вкладыш:</w:t>
            </w:r>
            <w:r w:rsidRPr="00DD5F77">
              <w:rPr>
                <w:sz w:val="22"/>
                <w:szCs w:val="22"/>
              </w:rPr>
              <w:t xml:space="preserve"> Должны соответствовать испытанию согласно стандарту </w:t>
            </w:r>
            <w:r w:rsidRPr="00DD5F77">
              <w:rPr>
                <w:sz w:val="22"/>
                <w:szCs w:val="22"/>
                <w:lang w:val="en-US"/>
              </w:rPr>
              <w:t>ASTM</w:t>
            </w:r>
            <w:r w:rsidRPr="00DD5F77">
              <w:rPr>
                <w:sz w:val="22"/>
                <w:szCs w:val="22"/>
              </w:rPr>
              <w:t>-</w:t>
            </w:r>
            <w:r w:rsidRPr="00DD5F77">
              <w:rPr>
                <w:sz w:val="22"/>
                <w:szCs w:val="22"/>
                <w:lang w:val="en-US"/>
              </w:rPr>
              <w:t>F</w:t>
            </w:r>
            <w:r w:rsidRPr="00DD5F77">
              <w:rPr>
                <w:sz w:val="22"/>
                <w:szCs w:val="22"/>
              </w:rPr>
              <w:t xml:space="preserve">648 </w:t>
            </w:r>
            <w:r w:rsidRPr="00DD5F77">
              <w:rPr>
                <w:sz w:val="22"/>
                <w:szCs w:val="22"/>
                <w:lang w:val="en-US"/>
              </w:rPr>
              <w:t>GUR</w:t>
            </w:r>
            <w:r w:rsidRPr="00DD5F77">
              <w:rPr>
                <w:sz w:val="22"/>
                <w:szCs w:val="22"/>
              </w:rPr>
              <w:t xml:space="preserve"> 1020 Компрессионная модульная планка или лист </w:t>
            </w:r>
            <w:r w:rsidRPr="00DD5F77">
              <w:rPr>
                <w:sz w:val="22"/>
                <w:szCs w:val="22"/>
                <w:lang w:val="en-US"/>
              </w:rPr>
              <w:t>HXLPE</w:t>
            </w:r>
            <w:r w:rsidRPr="00DD5F77">
              <w:rPr>
                <w:sz w:val="22"/>
                <w:szCs w:val="22"/>
                <w:shd w:val="clear" w:color="auto" w:fill="F5F5F5"/>
              </w:rPr>
              <w:t xml:space="preserve"> , с размерами 35/22; 35/28; 37/22; 37/28; 40/28; 40/32; 44/28; 44/32; 44/36; 48/28; 48/32; 48/36; 48/40; 52/32; 52/36; 52/40</w:t>
            </w:r>
          </w:p>
          <w:p w:rsidR="006A5085" w:rsidRPr="00DD5F77" w:rsidRDefault="00E72CFF" w:rsidP="00E72CFF">
            <w:pPr>
              <w:shd w:val="clear" w:color="auto" w:fill="FFFFFF"/>
              <w:jc w:val="both"/>
              <w:outlineLvl w:val="2"/>
              <w:rPr>
                <w:sz w:val="22"/>
                <w:szCs w:val="22"/>
              </w:rPr>
            </w:pPr>
            <w:r w:rsidRPr="00DD5F77">
              <w:rPr>
                <w:sz w:val="22"/>
                <w:szCs w:val="22"/>
              </w:rPr>
              <w:t>Усиление печати. Геометрия конструкции оболочки позволяет прижать пресс-форму чуть ниже края вертлужной впадины, чтобы способствовать сохранению и стабильности.</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4</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Модульная головка</w:t>
            </w:r>
          </w:p>
        </w:tc>
        <w:tc>
          <w:tcPr>
            <w:tcW w:w="11624" w:type="dxa"/>
            <w:shd w:val="clear" w:color="auto" w:fill="auto"/>
            <w:noWrap/>
            <w:vAlign w:val="center"/>
          </w:tcPr>
          <w:p w:rsidR="00E72CFF" w:rsidRPr="00DD5F77" w:rsidRDefault="00E72CFF" w:rsidP="00E72CFF">
            <w:pPr>
              <w:jc w:val="both"/>
              <w:rPr>
                <w:sz w:val="22"/>
                <w:szCs w:val="22"/>
              </w:rPr>
            </w:pPr>
            <w:r w:rsidRPr="00DD5F77">
              <w:rPr>
                <w:b/>
                <w:sz w:val="22"/>
                <w:szCs w:val="22"/>
              </w:rPr>
              <w:t>Модульная головка:</w:t>
            </w:r>
            <w:r w:rsidRPr="00DD5F77">
              <w:rPr>
                <w:color w:val="333333"/>
                <w:sz w:val="22"/>
                <w:szCs w:val="22"/>
                <w:shd w:val="clear" w:color="auto" w:fill="F5F5F5"/>
              </w:rPr>
              <w:t xml:space="preserve"> </w:t>
            </w:r>
            <w:r w:rsidRPr="00DD5F77">
              <w:rPr>
                <w:sz w:val="22"/>
                <w:szCs w:val="22"/>
              </w:rPr>
              <w:t xml:space="preserve">Должны соответствовать испытанию согласно стандарту </w:t>
            </w:r>
            <w:r w:rsidRPr="00DD5F77">
              <w:rPr>
                <w:sz w:val="22"/>
                <w:szCs w:val="22"/>
                <w:lang w:val="en-US"/>
              </w:rPr>
              <w:t>ASTMF</w:t>
            </w:r>
            <w:r w:rsidRPr="00DD5F77">
              <w:rPr>
                <w:sz w:val="22"/>
                <w:szCs w:val="22"/>
              </w:rPr>
              <w:t xml:space="preserve">1537 для </w:t>
            </w:r>
            <w:proofErr w:type="gramStart"/>
            <w:r w:rsidRPr="00DD5F77">
              <w:rPr>
                <w:sz w:val="22"/>
                <w:szCs w:val="22"/>
              </w:rPr>
              <w:t>кобальт-хромового</w:t>
            </w:r>
            <w:proofErr w:type="gramEnd"/>
            <w:r w:rsidRPr="00DD5F77">
              <w:rPr>
                <w:sz w:val="22"/>
                <w:szCs w:val="22"/>
              </w:rPr>
              <w:t xml:space="preserve"> сплава 1 для хирургических имплантатов.</w:t>
            </w:r>
          </w:p>
          <w:p w:rsidR="00E72CFF" w:rsidRPr="00DD5F77" w:rsidRDefault="00E72CFF" w:rsidP="00E72CFF">
            <w:pPr>
              <w:ind w:right="299"/>
              <w:jc w:val="both"/>
              <w:rPr>
                <w:sz w:val="22"/>
                <w:szCs w:val="22"/>
              </w:rPr>
            </w:pPr>
            <w:r w:rsidRPr="00DD5F77">
              <w:rPr>
                <w:sz w:val="22"/>
                <w:szCs w:val="22"/>
                <w:shd w:val="clear" w:color="auto" w:fill="F5F5F5"/>
              </w:rPr>
              <w:t xml:space="preserve">конус 12/14, материал </w:t>
            </w:r>
            <w:proofErr w:type="spellStart"/>
            <w:r w:rsidRPr="00DD5F77">
              <w:rPr>
                <w:sz w:val="22"/>
                <w:szCs w:val="22"/>
                <w:shd w:val="clear" w:color="auto" w:fill="F5F5F5"/>
              </w:rPr>
              <w:t>CoCr</w:t>
            </w:r>
            <w:proofErr w:type="spellEnd"/>
            <w:r w:rsidRPr="00DD5F77">
              <w:rPr>
                <w:sz w:val="22"/>
                <w:szCs w:val="22"/>
              </w:rPr>
              <w:t xml:space="preserve">. Диапазон диаметров головок (в </w:t>
            </w:r>
            <w:proofErr w:type="gramStart"/>
            <w:r w:rsidRPr="00DD5F77">
              <w:rPr>
                <w:sz w:val="22"/>
                <w:szCs w:val="22"/>
              </w:rPr>
              <w:t>мм</w:t>
            </w:r>
            <w:proofErr w:type="gramEnd"/>
            <w:r w:rsidRPr="00DD5F77">
              <w:rPr>
                <w:sz w:val="22"/>
                <w:szCs w:val="22"/>
              </w:rPr>
              <w:t xml:space="preserve">): 22, 28, 32, 36, 40. </w:t>
            </w:r>
          </w:p>
          <w:p w:rsidR="006A5085" w:rsidRPr="00DD5F77" w:rsidRDefault="00E72CFF" w:rsidP="00E72CFF">
            <w:pPr>
              <w:ind w:right="299"/>
              <w:jc w:val="both"/>
              <w:rPr>
                <w:sz w:val="22"/>
                <w:szCs w:val="22"/>
              </w:rPr>
            </w:pPr>
            <w:r w:rsidRPr="00DD5F77">
              <w:rPr>
                <w:sz w:val="22"/>
                <w:szCs w:val="22"/>
              </w:rPr>
              <w:t>Диапазон длин головок:   0,+3.5 для диаметра 22мм, -3.5,0,+3.5,+7  для головок  диаметров 28, для диаметра в 36 и 40мм и -4, 0,+4, +7.</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5</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Костный винт</w:t>
            </w:r>
          </w:p>
        </w:tc>
        <w:tc>
          <w:tcPr>
            <w:tcW w:w="11624" w:type="dxa"/>
            <w:shd w:val="clear" w:color="auto" w:fill="auto"/>
            <w:noWrap/>
            <w:vAlign w:val="center"/>
          </w:tcPr>
          <w:p w:rsidR="006A5085" w:rsidRPr="00DD5F77" w:rsidRDefault="00E72CFF" w:rsidP="00E72CFF">
            <w:pPr>
              <w:rPr>
                <w:b/>
                <w:bCs/>
                <w:color w:val="000000"/>
                <w:sz w:val="22"/>
                <w:szCs w:val="22"/>
              </w:rPr>
            </w:pPr>
            <w:r w:rsidRPr="00DD5F77">
              <w:rPr>
                <w:b/>
                <w:sz w:val="22"/>
                <w:szCs w:val="22"/>
                <w:shd w:val="clear" w:color="auto" w:fill="F5F5F5"/>
              </w:rPr>
              <w:t xml:space="preserve">Костный винт: </w:t>
            </w:r>
            <w:r w:rsidRPr="00DD5F77">
              <w:rPr>
                <w:sz w:val="22"/>
                <w:szCs w:val="22"/>
                <w:shd w:val="clear" w:color="auto" w:fill="F5F5F5"/>
              </w:rPr>
              <w:t>материал</w:t>
            </w:r>
            <w:r w:rsidRPr="00DD5F77">
              <w:rPr>
                <w:b/>
                <w:sz w:val="22"/>
                <w:szCs w:val="22"/>
                <w:shd w:val="clear" w:color="auto" w:fill="F5F5F5"/>
              </w:rPr>
              <w:t xml:space="preserve"> </w:t>
            </w:r>
            <w:r w:rsidRPr="00DD5F77">
              <w:rPr>
                <w:sz w:val="22"/>
                <w:szCs w:val="22"/>
                <w:shd w:val="clear" w:color="auto" w:fill="F5F5F5"/>
              </w:rPr>
              <w:t>Ti6Al4V-ELI</w:t>
            </w:r>
            <w:r w:rsidRPr="00DD5F77">
              <w:rPr>
                <w:b/>
                <w:sz w:val="22"/>
                <w:szCs w:val="22"/>
                <w:shd w:val="clear" w:color="auto" w:fill="F5F5F5"/>
              </w:rPr>
              <w:t>,</w:t>
            </w:r>
            <w:r w:rsidRPr="00DD5F77">
              <w:rPr>
                <w:sz w:val="22"/>
                <w:szCs w:val="22"/>
                <w:shd w:val="clear" w:color="auto" w:fill="F5F5F5"/>
              </w:rPr>
              <w:t xml:space="preserve"> размеры: диаметром 6,5мм, длиной: 15мм; 20мм; 25мм; 30мм; 35мм; 40мм; 45мм;</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6</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Бедренный компонент</w:t>
            </w:r>
          </w:p>
        </w:tc>
        <w:tc>
          <w:tcPr>
            <w:tcW w:w="11624" w:type="dxa"/>
            <w:shd w:val="clear" w:color="auto" w:fill="auto"/>
            <w:noWrap/>
            <w:vAlign w:val="center"/>
          </w:tcPr>
          <w:p w:rsidR="00E72CFF" w:rsidRPr="00DD5F77" w:rsidRDefault="00E72CFF" w:rsidP="00E72CFF">
            <w:pPr>
              <w:pStyle w:val="a4"/>
              <w:rPr>
                <w:bCs/>
                <w:color w:val="000000"/>
                <w:sz w:val="22"/>
                <w:szCs w:val="22"/>
              </w:rPr>
            </w:pPr>
            <w:r w:rsidRPr="00DD5F77">
              <w:rPr>
                <w:b/>
                <w:bCs/>
                <w:color w:val="000000"/>
                <w:sz w:val="22"/>
                <w:szCs w:val="22"/>
              </w:rPr>
              <w:t xml:space="preserve">Бедренный компонент: правый и левый; </w:t>
            </w:r>
            <w:r w:rsidRPr="00DD5F77">
              <w:rPr>
                <w:bCs/>
                <w:color w:val="000000"/>
                <w:sz w:val="22"/>
                <w:szCs w:val="22"/>
              </w:rPr>
              <w:t>сделан из кобальта – хрома – молибдена</w:t>
            </w:r>
          </w:p>
          <w:p w:rsidR="00E72CFF" w:rsidRPr="00DD5F77" w:rsidRDefault="00E72CFF" w:rsidP="00E72CFF">
            <w:pPr>
              <w:pStyle w:val="a4"/>
              <w:rPr>
                <w:bCs/>
                <w:color w:val="000000"/>
                <w:sz w:val="22"/>
                <w:szCs w:val="22"/>
                <w:lang w:val="en-US"/>
              </w:rPr>
            </w:pPr>
            <w:r w:rsidRPr="00DD5F77">
              <w:rPr>
                <w:bCs/>
                <w:color w:val="000000"/>
                <w:sz w:val="22"/>
                <w:szCs w:val="22"/>
              </w:rPr>
              <w:t xml:space="preserve"> Размеры</w:t>
            </w:r>
            <w:r w:rsidRPr="00DD5F77">
              <w:rPr>
                <w:bCs/>
                <w:color w:val="000000"/>
                <w:sz w:val="22"/>
                <w:szCs w:val="22"/>
                <w:lang w:val="en-US"/>
              </w:rPr>
              <w:t>: A</w:t>
            </w:r>
            <w:proofErr w:type="gramStart"/>
            <w:r w:rsidRPr="00DD5F77">
              <w:rPr>
                <w:bCs/>
                <w:color w:val="000000"/>
                <w:sz w:val="22"/>
                <w:szCs w:val="22"/>
                <w:lang w:val="en-US"/>
              </w:rPr>
              <w:t>,B,C,D,E,F,G,H</w:t>
            </w:r>
            <w:proofErr w:type="gramEnd"/>
            <w:r w:rsidRPr="00DD5F77">
              <w:rPr>
                <w:bCs/>
                <w:color w:val="000000"/>
                <w:sz w:val="22"/>
                <w:szCs w:val="22"/>
                <w:lang w:val="en-US"/>
              </w:rPr>
              <w:t>.</w:t>
            </w:r>
          </w:p>
          <w:p w:rsidR="00E72CFF" w:rsidRPr="00DD5F77" w:rsidRDefault="00E72CFF" w:rsidP="00E72CFF">
            <w:pPr>
              <w:pStyle w:val="a4"/>
              <w:rPr>
                <w:bCs/>
                <w:color w:val="000000"/>
                <w:sz w:val="22"/>
                <w:szCs w:val="22"/>
                <w:lang w:val="en-US"/>
              </w:rPr>
            </w:pPr>
            <w:r w:rsidRPr="00DD5F77">
              <w:rPr>
                <w:bCs/>
                <w:color w:val="000000"/>
                <w:sz w:val="22"/>
                <w:szCs w:val="22"/>
              </w:rPr>
              <w:t>А</w:t>
            </w:r>
            <w:r w:rsidRPr="00DD5F77">
              <w:rPr>
                <w:bCs/>
                <w:color w:val="000000"/>
                <w:sz w:val="22"/>
                <w:szCs w:val="22"/>
                <w:lang w:val="en-US"/>
              </w:rPr>
              <w:t>/</w:t>
            </w:r>
            <w:proofErr w:type="gramStart"/>
            <w:r w:rsidRPr="00DD5F77">
              <w:rPr>
                <w:bCs/>
                <w:color w:val="000000"/>
                <w:sz w:val="22"/>
                <w:szCs w:val="22"/>
              </w:rPr>
              <w:t>Р</w:t>
            </w:r>
            <w:proofErr w:type="gramEnd"/>
            <w:r w:rsidRPr="00DD5F77">
              <w:rPr>
                <w:bCs/>
                <w:color w:val="000000"/>
                <w:sz w:val="22"/>
                <w:szCs w:val="22"/>
                <w:lang w:val="en-US"/>
              </w:rPr>
              <w:t xml:space="preserve"> </w:t>
            </w:r>
            <w:r w:rsidRPr="00DD5F77">
              <w:rPr>
                <w:bCs/>
                <w:color w:val="000000"/>
                <w:sz w:val="22"/>
                <w:szCs w:val="22"/>
              </w:rPr>
              <w:t>М</w:t>
            </w:r>
            <w:r w:rsidRPr="00DD5F77">
              <w:rPr>
                <w:bCs/>
                <w:color w:val="000000"/>
                <w:sz w:val="22"/>
                <w:szCs w:val="22"/>
                <w:lang w:val="en-US"/>
              </w:rPr>
              <w:t xml:space="preserve">/L:A 51mm 54mm, B 54mm58mm, C58mm 62mm, D 60mm 64mm, E 62mm 66 mm, F 66mm 70mm, G70mm 74mm, H 74mm 78mm .  </w:t>
            </w:r>
          </w:p>
          <w:p w:rsidR="00E72CFF" w:rsidRPr="00DD5F77" w:rsidRDefault="00E72CFF" w:rsidP="00E72CFF">
            <w:pPr>
              <w:pStyle w:val="a4"/>
              <w:rPr>
                <w:bCs/>
                <w:color w:val="000000"/>
                <w:sz w:val="22"/>
                <w:szCs w:val="22"/>
              </w:rPr>
            </w:pPr>
            <w:r w:rsidRPr="00DD5F77">
              <w:rPr>
                <w:bCs/>
                <w:color w:val="000000"/>
                <w:sz w:val="22"/>
                <w:szCs w:val="22"/>
              </w:rPr>
              <w:t>Несущая часть поверхности мыщелков имеет не менее 7 радиусов в сагиттальной плоскости в диапазоне от 0 градусов до 135 градусов сгибания;</w:t>
            </w:r>
          </w:p>
          <w:p w:rsidR="00E72CFF" w:rsidRPr="00DD5F77" w:rsidRDefault="00E72CFF" w:rsidP="00E72CFF">
            <w:pPr>
              <w:pStyle w:val="a4"/>
              <w:rPr>
                <w:bCs/>
                <w:color w:val="000000"/>
                <w:sz w:val="22"/>
                <w:szCs w:val="22"/>
              </w:rPr>
            </w:pPr>
            <w:r w:rsidRPr="00DD5F77">
              <w:rPr>
                <w:bCs/>
                <w:color w:val="000000"/>
                <w:sz w:val="22"/>
                <w:szCs w:val="22"/>
              </w:rPr>
              <w:t>оба мыщелка в дистальной части имеют единый радиус во фронтальной плоскости;</w:t>
            </w:r>
          </w:p>
          <w:p w:rsidR="00E72CFF" w:rsidRPr="00DD5F77" w:rsidRDefault="00E72CFF" w:rsidP="00E72CFF">
            <w:pPr>
              <w:pStyle w:val="a4"/>
              <w:rPr>
                <w:bCs/>
                <w:color w:val="000000"/>
                <w:sz w:val="22"/>
                <w:szCs w:val="22"/>
              </w:rPr>
            </w:pPr>
            <w:r w:rsidRPr="00DD5F77">
              <w:rPr>
                <w:bCs/>
                <w:color w:val="000000"/>
                <w:sz w:val="22"/>
                <w:szCs w:val="22"/>
              </w:rPr>
              <w:t>не менее 8 типоразмеров в стандартной линейке;</w:t>
            </w:r>
          </w:p>
          <w:p w:rsidR="00E72CFF" w:rsidRPr="00DD5F77" w:rsidRDefault="00E72CFF" w:rsidP="00E72CFF">
            <w:pPr>
              <w:pStyle w:val="a4"/>
              <w:rPr>
                <w:bCs/>
                <w:color w:val="000000"/>
                <w:sz w:val="22"/>
                <w:szCs w:val="22"/>
              </w:rPr>
            </w:pPr>
            <w:r w:rsidRPr="00DD5F77">
              <w:rPr>
                <w:bCs/>
                <w:color w:val="000000"/>
                <w:sz w:val="22"/>
                <w:szCs w:val="22"/>
              </w:rPr>
              <w:lastRenderedPageBreak/>
              <w:t>переднезадние размеры (диапазонное значение) от 51 до 74 мм;</w:t>
            </w:r>
          </w:p>
          <w:p w:rsidR="00E72CFF" w:rsidRPr="00DD5F77" w:rsidRDefault="00E72CFF" w:rsidP="00E72CFF">
            <w:pPr>
              <w:pStyle w:val="a4"/>
              <w:rPr>
                <w:bCs/>
                <w:color w:val="000000"/>
                <w:sz w:val="22"/>
                <w:szCs w:val="22"/>
              </w:rPr>
            </w:pPr>
            <w:r w:rsidRPr="00DD5F77">
              <w:rPr>
                <w:bCs/>
                <w:color w:val="000000"/>
                <w:sz w:val="22"/>
                <w:szCs w:val="22"/>
              </w:rPr>
              <w:t>наружновнутренний (диапазонное значение) от 54 до 78 мм;</w:t>
            </w:r>
          </w:p>
          <w:p w:rsidR="00E72CFF" w:rsidRPr="00DD5F77" w:rsidRDefault="00E72CFF" w:rsidP="00E72CFF">
            <w:pPr>
              <w:pStyle w:val="a4"/>
              <w:rPr>
                <w:bCs/>
                <w:color w:val="000000"/>
                <w:sz w:val="22"/>
                <w:szCs w:val="22"/>
              </w:rPr>
            </w:pPr>
            <w:r w:rsidRPr="00DD5F77">
              <w:rPr>
                <w:bCs/>
                <w:color w:val="000000"/>
                <w:sz w:val="22"/>
                <w:szCs w:val="22"/>
              </w:rPr>
              <w:t>толщина переднего фланца – 3.0 – 7.0 мм;</w:t>
            </w:r>
          </w:p>
          <w:p w:rsidR="00E72CFF" w:rsidRPr="00DD5F77" w:rsidRDefault="00E72CFF" w:rsidP="00E72CFF">
            <w:pPr>
              <w:pStyle w:val="a4"/>
              <w:rPr>
                <w:bCs/>
                <w:color w:val="000000"/>
                <w:sz w:val="22"/>
                <w:szCs w:val="22"/>
              </w:rPr>
            </w:pPr>
            <w:r w:rsidRPr="00DD5F77">
              <w:rPr>
                <w:bCs/>
                <w:color w:val="000000"/>
                <w:sz w:val="22"/>
                <w:szCs w:val="22"/>
              </w:rPr>
              <w:t>толщина заднего фланца – не более 10 мм;</w:t>
            </w:r>
          </w:p>
          <w:p w:rsidR="00E72CFF" w:rsidRPr="00DD5F77" w:rsidRDefault="00E72CFF" w:rsidP="00E72CFF">
            <w:pPr>
              <w:pStyle w:val="a4"/>
              <w:rPr>
                <w:bCs/>
                <w:color w:val="000000"/>
                <w:sz w:val="22"/>
                <w:szCs w:val="22"/>
              </w:rPr>
            </w:pPr>
            <w:r w:rsidRPr="00DD5F77">
              <w:rPr>
                <w:bCs/>
                <w:color w:val="000000"/>
                <w:sz w:val="22"/>
                <w:szCs w:val="22"/>
              </w:rPr>
              <w:t>толщина дистального фланца – не более 9 мм;</w:t>
            </w:r>
          </w:p>
          <w:p w:rsidR="00E72CFF" w:rsidRPr="00DD5F77" w:rsidRDefault="00E72CFF" w:rsidP="00E72CFF">
            <w:pPr>
              <w:pStyle w:val="a4"/>
              <w:rPr>
                <w:bCs/>
                <w:color w:val="000000"/>
                <w:sz w:val="22"/>
                <w:szCs w:val="22"/>
              </w:rPr>
            </w:pPr>
            <w:r w:rsidRPr="00DD5F77">
              <w:rPr>
                <w:bCs/>
                <w:color w:val="000000"/>
                <w:sz w:val="22"/>
                <w:szCs w:val="22"/>
              </w:rPr>
              <w:t>установка не требует дополнительной костной резекции для формирования борозды под надколенник;</w:t>
            </w:r>
          </w:p>
          <w:p w:rsidR="00E72CFF" w:rsidRPr="00DD5F77" w:rsidRDefault="00E72CFF" w:rsidP="00E72CFF">
            <w:pPr>
              <w:pStyle w:val="a4"/>
              <w:rPr>
                <w:bCs/>
                <w:color w:val="000000"/>
                <w:sz w:val="22"/>
                <w:szCs w:val="22"/>
              </w:rPr>
            </w:pPr>
            <w:r w:rsidRPr="00DD5F77">
              <w:rPr>
                <w:bCs/>
                <w:color w:val="000000"/>
                <w:sz w:val="22"/>
                <w:szCs w:val="22"/>
              </w:rPr>
              <w:t xml:space="preserve">нет короба под задний стабилизатор; </w:t>
            </w:r>
          </w:p>
          <w:p w:rsidR="00E72CFF" w:rsidRPr="00DD5F77" w:rsidRDefault="00E72CFF" w:rsidP="00E72CFF">
            <w:pPr>
              <w:pStyle w:val="a4"/>
              <w:rPr>
                <w:bCs/>
                <w:color w:val="000000"/>
                <w:sz w:val="22"/>
                <w:szCs w:val="22"/>
              </w:rPr>
            </w:pPr>
            <w:r w:rsidRPr="00DD5F77">
              <w:rPr>
                <w:bCs/>
                <w:color w:val="000000"/>
                <w:sz w:val="22"/>
                <w:szCs w:val="22"/>
              </w:rPr>
              <w:t xml:space="preserve">Низкопрофильный передний край с углубленной и более широкой надколенной канавкой, что препятствует надколенному подвывиху, одновременно способствуя контролю траектории надколенника при разгибании и сгибании. Смещение угла надколенной канавки на шесть градусов сводит к минимуму отклонения внутрисуставной траектории и устраняет нарушения латеральной траектории.  </w:t>
            </w:r>
          </w:p>
          <w:p w:rsidR="006A5085" w:rsidRPr="00DD5F77" w:rsidRDefault="00E72CFF" w:rsidP="00E72CFF">
            <w:pPr>
              <w:rPr>
                <w:b/>
                <w:bCs/>
                <w:color w:val="000000"/>
                <w:sz w:val="22"/>
                <w:szCs w:val="22"/>
              </w:rPr>
            </w:pPr>
            <w:r w:rsidRPr="00DD5F77">
              <w:rPr>
                <w:bCs/>
                <w:color w:val="000000"/>
                <w:sz w:val="22"/>
                <w:szCs w:val="22"/>
              </w:rPr>
              <w:t xml:space="preserve">Узкий передний край минимизирует свес вдоль передней кромки бедра, препятствуя захвату вдоль механизма разгибания, что позволяет не допускать перегрузок и обеспечивает благоприятное распределение напряжений вдоль </w:t>
            </w:r>
            <w:proofErr w:type="spellStart"/>
            <w:r w:rsidRPr="00DD5F77">
              <w:rPr>
                <w:bCs/>
                <w:color w:val="000000"/>
                <w:sz w:val="22"/>
                <w:szCs w:val="22"/>
              </w:rPr>
              <w:t>надколенно</w:t>
            </w:r>
            <w:proofErr w:type="spellEnd"/>
            <w:r w:rsidRPr="00DD5F77">
              <w:rPr>
                <w:bCs/>
                <w:color w:val="000000"/>
                <w:sz w:val="22"/>
                <w:szCs w:val="22"/>
              </w:rPr>
              <w:t>-бедренной зоны.</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lastRenderedPageBreak/>
              <w:t>7</w:t>
            </w:r>
          </w:p>
        </w:tc>
        <w:tc>
          <w:tcPr>
            <w:tcW w:w="3520" w:type="dxa"/>
            <w:shd w:val="clear" w:color="auto" w:fill="auto"/>
            <w:vAlign w:val="center"/>
          </w:tcPr>
          <w:p w:rsidR="006A5085" w:rsidRPr="00DD5F77" w:rsidRDefault="006A5085" w:rsidP="006B335E">
            <w:pPr>
              <w:jc w:val="center"/>
              <w:rPr>
                <w:sz w:val="22"/>
                <w:szCs w:val="22"/>
              </w:rPr>
            </w:pPr>
            <w:proofErr w:type="spellStart"/>
            <w:r w:rsidRPr="00DD5F77">
              <w:rPr>
                <w:sz w:val="22"/>
                <w:szCs w:val="22"/>
              </w:rPr>
              <w:t>Тибиальная</w:t>
            </w:r>
            <w:proofErr w:type="spellEnd"/>
            <w:r w:rsidRPr="00DD5F77">
              <w:rPr>
                <w:sz w:val="22"/>
                <w:szCs w:val="22"/>
              </w:rPr>
              <w:t xml:space="preserve"> соединяющая поверхность</w:t>
            </w:r>
          </w:p>
        </w:tc>
        <w:tc>
          <w:tcPr>
            <w:tcW w:w="11624" w:type="dxa"/>
            <w:shd w:val="clear" w:color="auto" w:fill="auto"/>
            <w:noWrap/>
            <w:vAlign w:val="center"/>
          </w:tcPr>
          <w:p w:rsidR="006A5085" w:rsidRPr="00DD5F77" w:rsidRDefault="00E72CFF" w:rsidP="00E72CFF">
            <w:pPr>
              <w:pStyle w:val="a4"/>
              <w:rPr>
                <w:bCs/>
                <w:color w:val="000000"/>
                <w:sz w:val="22"/>
                <w:szCs w:val="22"/>
              </w:rPr>
            </w:pPr>
            <w:proofErr w:type="spellStart"/>
            <w:r w:rsidRPr="00DD5F77">
              <w:rPr>
                <w:b/>
                <w:bCs/>
                <w:sz w:val="22"/>
                <w:szCs w:val="22"/>
              </w:rPr>
              <w:t>Тибиальная</w:t>
            </w:r>
            <w:proofErr w:type="spellEnd"/>
            <w:r w:rsidRPr="00DD5F77">
              <w:rPr>
                <w:b/>
                <w:bCs/>
                <w:sz w:val="22"/>
                <w:szCs w:val="22"/>
              </w:rPr>
              <w:t xml:space="preserve"> соединяющая поверхность:</w:t>
            </w:r>
            <w:r w:rsidRPr="00DD5F77">
              <w:rPr>
                <w:bCs/>
                <w:sz w:val="22"/>
                <w:szCs w:val="22"/>
              </w:rPr>
              <w:t xml:space="preserve"> Размеры: А1-2, B1-2, C1-2, C3-4, D1-2, D3-4, E3-4, E5-6, F5-6, F7-8, G5-6, G7-8, H7-8, сделаны из полиэтилена с ультра высокомолекулярной массой толщина: 9, 11, 14, 17 мм</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8</w:t>
            </w:r>
          </w:p>
        </w:tc>
        <w:tc>
          <w:tcPr>
            <w:tcW w:w="3520" w:type="dxa"/>
            <w:shd w:val="clear" w:color="auto" w:fill="auto"/>
            <w:vAlign w:val="center"/>
          </w:tcPr>
          <w:p w:rsidR="006A5085" w:rsidRPr="00DD5F77" w:rsidRDefault="006A5085" w:rsidP="006B335E">
            <w:pPr>
              <w:jc w:val="center"/>
              <w:rPr>
                <w:sz w:val="22"/>
                <w:szCs w:val="22"/>
              </w:rPr>
            </w:pPr>
            <w:proofErr w:type="spellStart"/>
            <w:r w:rsidRPr="00DD5F77">
              <w:rPr>
                <w:sz w:val="22"/>
                <w:szCs w:val="22"/>
              </w:rPr>
              <w:t>Тибиальная</w:t>
            </w:r>
            <w:proofErr w:type="spellEnd"/>
            <w:r w:rsidRPr="00DD5F77">
              <w:rPr>
                <w:sz w:val="22"/>
                <w:szCs w:val="22"/>
              </w:rPr>
              <w:t xml:space="preserve"> подложка</w:t>
            </w:r>
          </w:p>
        </w:tc>
        <w:tc>
          <w:tcPr>
            <w:tcW w:w="11624" w:type="dxa"/>
            <w:shd w:val="clear" w:color="auto" w:fill="auto"/>
            <w:noWrap/>
            <w:vAlign w:val="center"/>
          </w:tcPr>
          <w:p w:rsidR="00E72CFF" w:rsidRPr="00DD5F77" w:rsidRDefault="00E72CFF" w:rsidP="00E72CFF">
            <w:pPr>
              <w:pStyle w:val="a4"/>
              <w:rPr>
                <w:bCs/>
                <w:color w:val="000000"/>
                <w:sz w:val="22"/>
                <w:szCs w:val="22"/>
              </w:rPr>
            </w:pPr>
            <w:proofErr w:type="spellStart"/>
            <w:r w:rsidRPr="00DD5F77">
              <w:rPr>
                <w:b/>
                <w:bCs/>
                <w:color w:val="000000"/>
                <w:sz w:val="22"/>
                <w:szCs w:val="22"/>
              </w:rPr>
              <w:t>Тибиальная</w:t>
            </w:r>
            <w:proofErr w:type="spellEnd"/>
            <w:r w:rsidRPr="00DD5F77">
              <w:rPr>
                <w:b/>
                <w:bCs/>
                <w:color w:val="000000"/>
                <w:sz w:val="22"/>
                <w:szCs w:val="22"/>
              </w:rPr>
              <w:t xml:space="preserve"> подложка: материал</w:t>
            </w:r>
            <w:r w:rsidRPr="00DD5F77">
              <w:rPr>
                <w:bCs/>
                <w:color w:val="000000"/>
                <w:sz w:val="22"/>
                <w:szCs w:val="22"/>
              </w:rPr>
              <w:t xml:space="preserve"> – кобаль</w:t>
            </w:r>
            <w:proofErr w:type="gramStart"/>
            <w:r w:rsidRPr="00DD5F77">
              <w:rPr>
                <w:bCs/>
                <w:color w:val="000000"/>
                <w:sz w:val="22"/>
                <w:szCs w:val="22"/>
              </w:rPr>
              <w:t>т-</w:t>
            </w:r>
            <w:proofErr w:type="gramEnd"/>
            <w:r w:rsidRPr="00DD5F77">
              <w:rPr>
                <w:bCs/>
                <w:color w:val="000000"/>
                <w:sz w:val="22"/>
                <w:szCs w:val="22"/>
              </w:rPr>
              <w:t xml:space="preserve"> хром</w:t>
            </w:r>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Низкопрофильный клин (общая высота 30 мм со скосом 3 градуса)</w:t>
            </w:r>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r>
            <w:proofErr w:type="gramStart"/>
            <w:r w:rsidRPr="00DD5F77">
              <w:rPr>
                <w:bCs/>
                <w:color w:val="000000"/>
                <w:sz w:val="22"/>
                <w:szCs w:val="22"/>
              </w:rPr>
              <w:t>Одинаковый</w:t>
            </w:r>
            <w:proofErr w:type="gramEnd"/>
            <w:r w:rsidRPr="00DD5F77">
              <w:rPr>
                <w:bCs/>
                <w:color w:val="000000"/>
                <w:sz w:val="22"/>
                <w:szCs w:val="22"/>
              </w:rPr>
              <w:t xml:space="preserve"> для всех размеров</w:t>
            </w:r>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 xml:space="preserve">Оптимизированная средняя чистота внутренней поверхности (11 микродюймов) </w:t>
            </w:r>
            <w:proofErr w:type="gramStart"/>
            <w:r w:rsidRPr="00DD5F77">
              <w:rPr>
                <w:bCs/>
                <w:color w:val="000000"/>
                <w:sz w:val="22"/>
                <w:szCs w:val="22"/>
              </w:rPr>
              <w:t>для</w:t>
            </w:r>
            <w:proofErr w:type="gramEnd"/>
            <w:r w:rsidRPr="00DD5F77">
              <w:rPr>
                <w:bCs/>
                <w:color w:val="000000"/>
                <w:sz w:val="22"/>
                <w:szCs w:val="22"/>
              </w:rPr>
              <w:t xml:space="preserve"> минимальной </w:t>
            </w:r>
            <w:proofErr w:type="spellStart"/>
            <w:r w:rsidRPr="00DD5F77">
              <w:rPr>
                <w:bCs/>
                <w:color w:val="000000"/>
                <w:sz w:val="22"/>
                <w:szCs w:val="22"/>
              </w:rPr>
              <w:t>микроподвижности</w:t>
            </w:r>
            <w:proofErr w:type="spellEnd"/>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 xml:space="preserve">Механизм фиксации по 5 точкам </w:t>
            </w:r>
            <w:proofErr w:type="gramStart"/>
            <w:r w:rsidRPr="00DD5F77">
              <w:rPr>
                <w:bCs/>
                <w:color w:val="000000"/>
                <w:sz w:val="22"/>
                <w:szCs w:val="22"/>
              </w:rPr>
              <w:t>для</w:t>
            </w:r>
            <w:proofErr w:type="gramEnd"/>
            <w:r w:rsidRPr="00DD5F77">
              <w:rPr>
                <w:bCs/>
                <w:color w:val="000000"/>
                <w:sz w:val="22"/>
                <w:szCs w:val="22"/>
              </w:rPr>
              <w:t xml:space="preserve"> минимальной </w:t>
            </w:r>
            <w:proofErr w:type="spellStart"/>
            <w:r w:rsidRPr="00DD5F77">
              <w:rPr>
                <w:bCs/>
                <w:color w:val="000000"/>
                <w:sz w:val="22"/>
                <w:szCs w:val="22"/>
              </w:rPr>
              <w:t>микроподвижности</w:t>
            </w:r>
            <w:proofErr w:type="spellEnd"/>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Внешнее матовое покрытие для более прочной фиксации</w:t>
            </w:r>
          </w:p>
          <w:p w:rsidR="00E72CFF" w:rsidRPr="00DD5F77" w:rsidRDefault="00E72CFF" w:rsidP="00E72CFF">
            <w:pPr>
              <w:pStyle w:val="a4"/>
              <w:rPr>
                <w:bCs/>
                <w:color w:val="000000"/>
                <w:sz w:val="22"/>
                <w:szCs w:val="22"/>
              </w:rPr>
            </w:pPr>
            <w:r w:rsidRPr="00DD5F77">
              <w:rPr>
                <w:bCs/>
                <w:color w:val="000000"/>
                <w:sz w:val="22"/>
                <w:szCs w:val="22"/>
              </w:rPr>
              <w:t xml:space="preserve"> имеет </w:t>
            </w:r>
            <w:proofErr w:type="spellStart"/>
            <w:r w:rsidRPr="00DD5F77">
              <w:rPr>
                <w:bCs/>
                <w:color w:val="000000"/>
                <w:sz w:val="22"/>
                <w:szCs w:val="22"/>
              </w:rPr>
              <w:t>килевидной</w:t>
            </w:r>
            <w:proofErr w:type="spellEnd"/>
            <w:r w:rsidRPr="00DD5F77">
              <w:rPr>
                <w:bCs/>
                <w:color w:val="000000"/>
                <w:sz w:val="22"/>
                <w:szCs w:val="22"/>
              </w:rPr>
              <w:t xml:space="preserve"> формы ножку с не полированной поверхностью </w:t>
            </w:r>
          </w:p>
          <w:p w:rsidR="00E72CFF" w:rsidRPr="00DD5F77" w:rsidRDefault="00E72CFF" w:rsidP="00E72CFF">
            <w:pPr>
              <w:pStyle w:val="a4"/>
              <w:rPr>
                <w:bCs/>
                <w:color w:val="000000"/>
                <w:sz w:val="22"/>
                <w:szCs w:val="22"/>
              </w:rPr>
            </w:pPr>
            <w:r w:rsidRPr="00DD5F77">
              <w:rPr>
                <w:bCs/>
                <w:color w:val="000000"/>
                <w:sz w:val="22"/>
                <w:szCs w:val="22"/>
              </w:rPr>
              <w:t xml:space="preserve">переднезадние размеры (диапазонное значение) от 40 до 54 мм </w:t>
            </w:r>
          </w:p>
          <w:p w:rsidR="00E72CFF" w:rsidRPr="00DD5F77" w:rsidRDefault="00E72CFF" w:rsidP="00E72CFF">
            <w:pPr>
              <w:pStyle w:val="a4"/>
              <w:rPr>
                <w:bCs/>
                <w:color w:val="000000"/>
                <w:sz w:val="22"/>
                <w:szCs w:val="22"/>
              </w:rPr>
            </w:pPr>
            <w:r w:rsidRPr="00DD5F77">
              <w:rPr>
                <w:bCs/>
                <w:color w:val="000000"/>
                <w:sz w:val="22"/>
                <w:szCs w:val="22"/>
              </w:rPr>
              <w:t>наружновнутренний (диапазонное значение) от 59 до 78 мм</w:t>
            </w:r>
          </w:p>
          <w:p w:rsidR="00E72CFF" w:rsidRPr="00DD5F77" w:rsidRDefault="00E72CFF" w:rsidP="00E72CFF">
            <w:pPr>
              <w:pStyle w:val="a4"/>
              <w:rPr>
                <w:bCs/>
                <w:color w:val="000000"/>
                <w:sz w:val="22"/>
                <w:szCs w:val="22"/>
              </w:rPr>
            </w:pPr>
            <w:r w:rsidRPr="00DD5F77">
              <w:rPr>
                <w:bCs/>
                <w:color w:val="000000"/>
                <w:sz w:val="22"/>
                <w:szCs w:val="22"/>
              </w:rPr>
              <w:t>не менее 8 типоразмеров. Размеры: А/</w:t>
            </w:r>
            <w:proofErr w:type="gramStart"/>
            <w:r w:rsidRPr="00DD5F77">
              <w:rPr>
                <w:bCs/>
                <w:color w:val="000000"/>
                <w:sz w:val="22"/>
                <w:szCs w:val="22"/>
              </w:rPr>
              <w:t>Р</w:t>
            </w:r>
            <w:proofErr w:type="gramEnd"/>
            <w:r w:rsidRPr="00DD5F77">
              <w:rPr>
                <w:bCs/>
                <w:color w:val="000000"/>
                <w:sz w:val="22"/>
                <w:szCs w:val="22"/>
              </w:rPr>
              <w:t xml:space="preserve"> М/L: 1,2,3,4,5,6,7,8.</w:t>
            </w:r>
          </w:p>
          <w:p w:rsidR="006A5085" w:rsidRPr="00DD5F77" w:rsidRDefault="00E72CFF" w:rsidP="00E72CFF">
            <w:pPr>
              <w:rPr>
                <w:b/>
                <w:bCs/>
                <w:color w:val="000000"/>
                <w:sz w:val="22"/>
                <w:szCs w:val="22"/>
              </w:rPr>
            </w:pPr>
            <w:r w:rsidRPr="00DD5F77">
              <w:rPr>
                <w:bCs/>
                <w:color w:val="000000"/>
                <w:sz w:val="22"/>
                <w:szCs w:val="22"/>
              </w:rPr>
              <w:t>1(40мм59мм), 2(40мм 62 мм), 3(42мм66мм),4(46мм66мм), 5(48мм71мм), 6(50мм72мм), 7(52мм76мм), 8(54мм78мм).</w:t>
            </w:r>
          </w:p>
        </w:tc>
      </w:tr>
    </w:tbl>
    <w:p w:rsidR="00A60EAB" w:rsidRPr="00DD5F77" w:rsidRDefault="00A60EAB" w:rsidP="00A60EAB">
      <w:pPr>
        <w:pStyle w:val="a8"/>
        <w:ind w:left="4962"/>
        <w:jc w:val="right"/>
        <w:rPr>
          <w:rFonts w:ascii="Times New Roman" w:hAnsi="Times New Roman"/>
          <w:b w:val="0"/>
          <w:caps w:val="0"/>
          <w:sz w:val="22"/>
          <w:szCs w:val="22"/>
        </w:rPr>
      </w:pPr>
    </w:p>
    <w:p w:rsidR="00A60EAB" w:rsidRPr="00DD5F77" w:rsidRDefault="00A60EAB" w:rsidP="00A60EAB">
      <w:pPr>
        <w:pStyle w:val="a8"/>
        <w:ind w:left="4962"/>
        <w:jc w:val="right"/>
        <w:rPr>
          <w:rFonts w:ascii="Times New Roman" w:hAnsi="Times New Roman"/>
          <w:b w:val="0"/>
          <w:caps w:val="0"/>
          <w:sz w:val="22"/>
          <w:szCs w:val="22"/>
        </w:rPr>
        <w:sectPr w:rsidR="00A60EAB" w:rsidRPr="00DD5F77" w:rsidSect="0037448F">
          <w:pgSz w:w="16838" w:h="11906" w:orient="landscape"/>
          <w:pgMar w:top="709" w:right="536" w:bottom="993" w:left="709" w:header="709" w:footer="709" w:gutter="0"/>
          <w:pgNumType w:start="4"/>
          <w:cols w:space="708"/>
          <w:titlePg/>
          <w:docGrid w:linePitch="360"/>
        </w:sectPr>
      </w:pPr>
    </w:p>
    <w:p w:rsidR="00A60EAB" w:rsidRDefault="00A60EAB" w:rsidP="00A60EAB">
      <w:pPr>
        <w:rPr>
          <w:bCs/>
          <w:i/>
        </w:rPr>
      </w:pPr>
    </w:p>
    <w:p w:rsidR="00A60EAB" w:rsidRPr="00307A59" w:rsidRDefault="00A60EAB" w:rsidP="00A60EAB">
      <w:pPr>
        <w:jc w:val="right"/>
        <w:rPr>
          <w:bCs/>
          <w:i/>
        </w:rPr>
      </w:pPr>
      <w:r w:rsidRPr="00307A59">
        <w:rPr>
          <w:bCs/>
          <w:i/>
        </w:rPr>
        <w:t xml:space="preserve">Приложение </w:t>
      </w:r>
      <w:r>
        <w:rPr>
          <w:bCs/>
          <w:i/>
        </w:rPr>
        <w:t>3</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A60EAB" w:rsidRPr="00B664AE" w:rsidTr="00A60EAB">
        <w:tc>
          <w:tcPr>
            <w:tcW w:w="4503" w:type="dxa"/>
          </w:tcPr>
          <w:p w:rsidR="00A60EAB" w:rsidRPr="00B664AE" w:rsidRDefault="00A60EAB" w:rsidP="00A60EAB">
            <w:pPr>
              <w:pStyle w:val="j13"/>
              <w:spacing w:before="0" w:beforeAutospacing="0" w:after="0" w:afterAutospacing="0"/>
              <w:textAlignment w:val="baseline"/>
            </w:pPr>
          </w:p>
        </w:tc>
        <w:tc>
          <w:tcPr>
            <w:tcW w:w="5350" w:type="dxa"/>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A60EAB" w:rsidRPr="00B664AE" w:rsidRDefault="00A60EAB" w:rsidP="00A60EAB">
            <w:pPr>
              <w:pStyle w:val="j13"/>
              <w:spacing w:before="0" w:beforeAutospacing="0" w:after="0" w:afterAutospacing="0"/>
              <w:textAlignment w:val="baseline"/>
            </w:pPr>
          </w:p>
        </w:tc>
      </w:tr>
    </w:tbl>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 xml:space="preserve">Заявка на участие в </w:t>
      </w:r>
      <w:r w:rsidR="00A939C6">
        <w:rPr>
          <w:rFonts w:ascii="Times New Roman" w:hAnsi="Times New Roman" w:cs="Times New Roman"/>
          <w:bCs w:val="0"/>
          <w:sz w:val="24"/>
          <w:szCs w:val="24"/>
        </w:rPr>
        <w:t xml:space="preserve">повторном </w:t>
      </w:r>
      <w:r w:rsidRPr="00B664AE">
        <w:rPr>
          <w:rFonts w:ascii="Times New Roman" w:hAnsi="Times New Roman" w:cs="Times New Roman"/>
          <w:bCs w:val="0"/>
          <w:sz w:val="24"/>
          <w:szCs w:val="24"/>
        </w:rPr>
        <w:t>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r w:rsidR="00A939C6">
        <w:rPr>
          <w:spacing w:val="2"/>
        </w:rPr>
        <w:t xml:space="preserve">повторного </w:t>
      </w:r>
      <w:proofErr w:type="gramStart"/>
      <w:r w:rsidRPr="00B664AE">
        <w:rPr>
          <w:spacing w:val="2"/>
        </w:rPr>
        <w:t>тендера</w:t>
      </w:r>
      <w:proofErr w:type="gramEnd"/>
      <w:r w:rsidRPr="00B664AE">
        <w:rPr>
          <w:spacing w:val="2"/>
        </w:rPr>
        <w:t xml:space="preserve">/ объявление и Правила организации и проведения закупа лекарственных средств, </w:t>
      </w:r>
      <w:r w:rsidR="00511B60">
        <w:rPr>
          <w:spacing w:val="2"/>
        </w:rPr>
        <w:t>медицинских изделий</w:t>
      </w:r>
      <w:r w:rsidRPr="00B664AE">
        <w:rPr>
          <w:spacing w:val="2"/>
        </w:rPr>
        <w:t>, фармацевтических услуг, утвержденные постановлением Прави</w:t>
      </w:r>
      <w:r w:rsidR="00511B60">
        <w:rPr>
          <w:spacing w:val="2"/>
        </w:rPr>
        <w:t xml:space="preserve">тельства Республики Казахстан </w:t>
      </w:r>
      <w:r w:rsidRPr="00B664AE">
        <w:rPr>
          <w:spacing w:val="2"/>
        </w:rPr>
        <w:t>от</w:t>
      </w:r>
      <w:r w:rsidR="00511B60">
        <w:rPr>
          <w:spacing w:val="2"/>
        </w:rPr>
        <w:t xml:space="preserve"> </w:t>
      </w:r>
      <w:r w:rsidRPr="00B664AE">
        <w:rPr>
          <w:spacing w:val="2"/>
        </w:rPr>
        <w:t>30 октября 2009 года № 1729,</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w:t>
      </w:r>
      <w:r w:rsidR="00A939C6">
        <w:rPr>
          <w:spacing w:val="2"/>
        </w:rPr>
        <w:t xml:space="preserve">повторного </w:t>
      </w:r>
      <w:r w:rsidRPr="00B664AE">
        <w:rPr>
          <w:spacing w:val="2"/>
        </w:rPr>
        <w:t>тендера/двухэтапного тендера)</w:t>
      </w:r>
    </w:p>
    <w:p w:rsidR="00A60EAB" w:rsidRPr="00B664AE" w:rsidRDefault="00A60EAB" w:rsidP="00A60EAB">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__________ дней со дня вскрытия конвертов с</w:t>
      </w:r>
      <w:r w:rsidR="00A939C6">
        <w:rPr>
          <w:spacing w:val="2"/>
        </w:rPr>
        <w:t xml:space="preserve"> </w:t>
      </w:r>
      <w:r w:rsidRPr="00B664AE">
        <w:rPr>
          <w:spacing w:val="2"/>
        </w:rPr>
        <w:t>тендерными заявками.</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lastRenderedPageBreak/>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pgNumType w:start="4"/>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4</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A60EAB" w:rsidRPr="00B664AE" w:rsidTr="00A60EAB">
        <w:tc>
          <w:tcPr>
            <w:tcW w:w="477"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ind w:firstLine="709"/>
              <w:jc w:val="center"/>
              <w:textAlignment w:val="baseline"/>
              <w:rPr>
                <w:spacing w:val="2"/>
              </w:rPr>
            </w:pPr>
          </w:p>
          <w:p w:rsidR="00A60EAB" w:rsidRPr="00B664AE" w:rsidRDefault="00A60EAB" w:rsidP="00A60EAB">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Оригинал, копия, нотариально</w:t>
            </w:r>
          </w:p>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Стр.</w:t>
            </w:r>
          </w:p>
        </w:tc>
      </w:tr>
    </w:tbl>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5</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Наименование </w:t>
      </w:r>
      <w:r w:rsidR="00A939C6">
        <w:rPr>
          <w:spacing w:val="2"/>
        </w:rPr>
        <w:t xml:space="preserve">повторного </w:t>
      </w:r>
      <w:r w:rsidRPr="00B664AE">
        <w:rPr>
          <w:spacing w:val="2"/>
        </w:rPr>
        <w:t>тендера __________________________________________</w:t>
      </w:r>
    </w:p>
    <w:p w:rsidR="00A60EAB" w:rsidRPr="00B664AE" w:rsidRDefault="00A60EAB" w:rsidP="00A60EAB">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A60EAB" w:rsidRPr="00B664AE" w:rsidRDefault="00A60EAB" w:rsidP="00A60EAB">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A60EAB" w:rsidRPr="00B664AE" w:rsidTr="00A60EAB">
        <w:tc>
          <w:tcPr>
            <w:tcW w:w="986"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A60EAB" w:rsidRPr="00B664AE" w:rsidTr="00A60EAB">
        <w:trPr>
          <w:trHeight w:val="22"/>
        </w:trPr>
        <w:tc>
          <w:tcPr>
            <w:tcW w:w="986"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6</w:t>
            </w: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A60EAB" w:rsidRPr="00B664AE" w:rsidTr="00A60EAB">
        <w:trPr>
          <w:trHeight w:val="2202"/>
        </w:trPr>
        <w:tc>
          <w:tcPr>
            <w:tcW w:w="637"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A60EAB" w:rsidRPr="00B664AE" w:rsidRDefault="00A60EAB" w:rsidP="00A60EAB">
      <w:pPr>
        <w:pStyle w:val="j15"/>
        <w:shd w:val="clear" w:color="auto" w:fill="FFFFFF"/>
        <w:spacing w:before="0" w:beforeAutospacing="0" w:after="0" w:afterAutospacing="0"/>
        <w:ind w:firstLine="6804"/>
        <w:jc w:val="right"/>
        <w:textAlignment w:val="baseline"/>
        <w:rPr>
          <w:lang w:val="kk-KZ"/>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6</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3"/>
        <w:shd w:val="clear" w:color="auto" w:fill="FFFFFF"/>
        <w:spacing w:before="0" w:after="0"/>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A60EAB" w:rsidRPr="00B664AE" w:rsidRDefault="00A939C6"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З</w:t>
      </w:r>
      <w:r w:rsidR="00A60EAB" w:rsidRPr="00B664AE">
        <w:rPr>
          <w:rFonts w:ascii="Times New Roman" w:hAnsi="Times New Roman" w:cs="Times New Roman"/>
          <w:bCs w:val="0"/>
          <w:sz w:val="24"/>
          <w:szCs w:val="24"/>
        </w:rPr>
        <w:t>аполняется</w:t>
      </w:r>
      <w:r>
        <w:rPr>
          <w:rFonts w:ascii="Times New Roman" w:hAnsi="Times New Roman" w:cs="Times New Roman"/>
          <w:bCs w:val="0"/>
          <w:sz w:val="24"/>
          <w:szCs w:val="24"/>
        </w:rPr>
        <w:t xml:space="preserve"> </w:t>
      </w:r>
      <w:r w:rsidR="00A60EAB" w:rsidRPr="00B664AE">
        <w:rPr>
          <w:rFonts w:ascii="Times New Roman" w:hAnsi="Times New Roman" w:cs="Times New Roman"/>
          <w:bCs w:val="0"/>
          <w:sz w:val="24"/>
          <w:szCs w:val="24"/>
        </w:rPr>
        <w:t>отдельно на каждый лот)</w:t>
      </w:r>
      <w:proofErr w:type="gramEnd"/>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A60EAB" w:rsidRPr="00B664AE" w:rsidTr="00A60EAB">
        <w:tc>
          <w:tcPr>
            <w:tcW w:w="642"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товаров</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3</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A60EAB" w:rsidRPr="00B664AE" w:rsidRDefault="00A60EAB" w:rsidP="00A60EAB">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Всего цена = стр.5 х стр.6, </w:t>
            </w:r>
          </w:p>
          <w:p w:rsidR="00A60EAB" w:rsidRPr="00B664AE" w:rsidRDefault="00A60EAB" w:rsidP="00A60EAB">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A60EAB" w:rsidRPr="00B664AE" w:rsidRDefault="00A60EAB" w:rsidP="00A60EAB">
            <w:pPr>
              <w:pStyle w:val="af3"/>
              <w:spacing w:before="0" w:beforeAutospacing="0" w:after="0" w:afterAutospacing="0"/>
              <w:textAlignment w:val="baseline"/>
              <w:rPr>
                <w:spacing w:val="2"/>
              </w:rPr>
            </w:pPr>
          </w:p>
          <w:p w:rsidR="00A60EAB" w:rsidRPr="00B664AE" w:rsidRDefault="00A60EAB" w:rsidP="00A60EAB">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A60EAB" w:rsidRPr="00B664AE" w:rsidRDefault="00A60EAB" w:rsidP="00A60EAB">
            <w:pPr>
              <w:pStyle w:val="af3"/>
              <w:spacing w:before="0" w:beforeAutospacing="0" w:after="0" w:afterAutospacing="0"/>
              <w:textAlignment w:val="baseline"/>
              <w:rPr>
                <w:spacing w:val="2"/>
              </w:rPr>
            </w:pPr>
            <w:r w:rsidRPr="00B664AE">
              <w:rPr>
                <w:spacing w:val="2"/>
              </w:rPr>
              <w:t>8.1.</w:t>
            </w:r>
          </w:p>
          <w:p w:rsidR="00A60EAB" w:rsidRPr="00B664AE" w:rsidRDefault="00A60EAB" w:rsidP="00A60EAB">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rPr>
          <w:trHeight w:val="504"/>
        </w:trPr>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bl>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7</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p>
    <w:p w:rsidR="00A60EAB" w:rsidRPr="00B664AE" w:rsidRDefault="00A60EAB" w:rsidP="00A60EAB">
      <w:pPr>
        <w:pStyle w:val="af3"/>
        <w:shd w:val="clear" w:color="auto" w:fill="FFFFFF"/>
        <w:spacing w:before="0" w:beforeAutospacing="0" w:after="0" w:afterAutospacing="0"/>
        <w:ind w:firstLine="709"/>
        <w:jc w:val="center"/>
        <w:textAlignment w:val="baseline"/>
        <w:rPr>
          <w:bCs/>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Дата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rPr>
          <w:sz w:val="24"/>
          <w:szCs w:val="24"/>
        </w:rPr>
      </w:pPr>
    </w:p>
    <w:p w:rsidR="00A60EAB" w:rsidRPr="00307A59" w:rsidRDefault="00A60EAB" w:rsidP="00A60EAB">
      <w:pPr>
        <w:jc w:val="right"/>
        <w:rPr>
          <w:bCs/>
          <w:i/>
        </w:rPr>
      </w:pPr>
      <w:r w:rsidRPr="00307A59">
        <w:rPr>
          <w:bCs/>
          <w:i/>
        </w:rPr>
        <w:lastRenderedPageBreak/>
        <w:t xml:space="preserve">Приложение </w:t>
      </w:r>
      <w:r>
        <w:rPr>
          <w:bCs/>
          <w:i/>
        </w:rPr>
        <w:t>8</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3"/>
        <w:shd w:val="clear" w:color="auto" w:fill="FFFFFF"/>
        <w:spacing w:before="0" w:beforeAutospacing="0" w:after="0" w:afterAutospacing="0"/>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A60EAB" w:rsidRPr="00B664AE" w:rsidRDefault="00A60EAB" w:rsidP="00A60EAB">
      <w:pPr>
        <w:jc w:val="both"/>
        <w:rPr>
          <w:spacing w:val="2"/>
          <w:sz w:val="24"/>
          <w:szCs w:val="24"/>
        </w:rPr>
      </w:pPr>
      <w:r w:rsidRPr="00B664AE">
        <w:rPr>
          <w:spacing w:val="2"/>
          <w:sz w:val="24"/>
          <w:szCs w:val="24"/>
        </w:rPr>
        <w:t>Кому ______________________________________________________________</w:t>
      </w:r>
    </w:p>
    <w:p w:rsidR="00A60EAB" w:rsidRPr="00B664AE" w:rsidRDefault="00A60EAB" w:rsidP="00A60EAB">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j15"/>
        <w:shd w:val="clear" w:color="auto" w:fill="FFFFFF"/>
        <w:spacing w:before="0" w:beforeAutospacing="0" w:after="0" w:afterAutospacing="0"/>
        <w:ind w:firstLine="6237"/>
        <w:jc w:val="right"/>
        <w:textAlignment w:val="baseline"/>
      </w:pPr>
    </w:p>
    <w:p w:rsidR="00A60EAB" w:rsidRDefault="00A60EAB" w:rsidP="00A60EAB">
      <w:pPr>
        <w:tabs>
          <w:tab w:val="left" w:pos="7530"/>
        </w:tabs>
        <w:jc w:val="right"/>
        <w:rPr>
          <w:sz w:val="24"/>
          <w:szCs w:val="24"/>
        </w:rPr>
      </w:pPr>
    </w:p>
    <w:p w:rsidR="00A60EAB" w:rsidRPr="00307A59" w:rsidRDefault="00A60EAB" w:rsidP="00A60EAB">
      <w:pPr>
        <w:jc w:val="right"/>
        <w:rPr>
          <w:bCs/>
          <w:i/>
        </w:rPr>
      </w:pPr>
      <w:r w:rsidRPr="00307A59">
        <w:rPr>
          <w:bCs/>
          <w:i/>
        </w:rPr>
        <w:t xml:space="preserve">Приложение </w:t>
      </w:r>
      <w:r>
        <w:rPr>
          <w:bCs/>
          <w:i/>
        </w:rPr>
        <w:t>9</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tabs>
          <w:tab w:val="left" w:pos="7530"/>
        </w:tabs>
        <w:jc w:val="right"/>
        <w:rPr>
          <w:sz w:val="24"/>
          <w:szCs w:val="24"/>
        </w:rPr>
      </w:pPr>
    </w:p>
    <w:p w:rsidR="00A60EAB" w:rsidRPr="00746F2A" w:rsidRDefault="00A60EAB" w:rsidP="00A60EAB">
      <w:pPr>
        <w:jc w:val="center"/>
        <w:rPr>
          <w:rFonts w:eastAsia="Arial Unicode MS"/>
          <w:b/>
          <w:sz w:val="24"/>
          <w:szCs w:val="24"/>
        </w:rPr>
      </w:pPr>
      <w:r w:rsidRPr="00746F2A">
        <w:rPr>
          <w:rFonts w:eastAsia="Arial Unicode MS"/>
          <w:b/>
          <w:sz w:val="24"/>
          <w:szCs w:val="24"/>
        </w:rPr>
        <w:t>Типовой договор закупа</w:t>
      </w:r>
    </w:p>
    <w:p w:rsidR="00A60EAB" w:rsidRPr="0020015E" w:rsidRDefault="00A60EAB" w:rsidP="00A60EAB">
      <w:pPr>
        <w:jc w:val="center"/>
        <w:rPr>
          <w:rFonts w:eastAsia="Arial Unicode MS"/>
          <w:sz w:val="24"/>
          <w:szCs w:val="24"/>
        </w:rPr>
      </w:pPr>
      <w:r w:rsidRPr="0020015E">
        <w:rPr>
          <w:rFonts w:eastAsia="Arial Unicode MS"/>
          <w:sz w:val="24"/>
          <w:szCs w:val="24"/>
        </w:rPr>
        <w:t xml:space="preserve"> </w:t>
      </w:r>
    </w:p>
    <w:p w:rsidR="00A60EAB" w:rsidRPr="00746F2A" w:rsidRDefault="00A60EAB" w:rsidP="00A60EAB">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r w:rsidR="00A939C6">
        <w:rPr>
          <w:rFonts w:eastAsia="Arial Unicode MS"/>
          <w:sz w:val="24"/>
          <w:szCs w:val="24"/>
        </w:rPr>
        <w:t>Ахметовой Э.А</w:t>
      </w:r>
      <w:r w:rsidRPr="00746F2A">
        <w:rPr>
          <w:rFonts w:eastAsia="Arial Unicode MS"/>
          <w:sz w:val="24"/>
          <w:szCs w:val="24"/>
        </w:rPr>
        <w:t>.,  действующе</w:t>
      </w:r>
      <w:r w:rsidR="00A939C6">
        <w:rPr>
          <w:rFonts w:eastAsia="Arial Unicode MS"/>
          <w:sz w:val="24"/>
          <w:szCs w:val="24"/>
        </w:rPr>
        <w:t>й</w:t>
      </w:r>
      <w:r w:rsidRPr="00746F2A">
        <w:rPr>
          <w:rFonts w:eastAsia="Arial Unicode MS"/>
          <w:sz w:val="24"/>
          <w:szCs w:val="24"/>
        </w:rPr>
        <w:t xml:space="preserve"> на основании </w:t>
      </w:r>
      <w:r w:rsidR="00A939C6">
        <w:rPr>
          <w:rFonts w:eastAsia="Arial Unicode MS"/>
          <w:sz w:val="24"/>
          <w:szCs w:val="24"/>
        </w:rPr>
        <w:t>Приказа №317 от 28.09.2020 г.</w:t>
      </w:r>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A60EAB" w:rsidRPr="00746F2A" w:rsidRDefault="00A60EAB" w:rsidP="00A60EAB">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A60EAB" w:rsidRPr="00746F2A" w:rsidRDefault="00A60EAB" w:rsidP="00A60EAB">
      <w:pPr>
        <w:jc w:val="both"/>
        <w:rPr>
          <w:rFonts w:eastAsia="Arial Unicode MS"/>
          <w:sz w:val="24"/>
          <w:szCs w:val="24"/>
        </w:rPr>
      </w:pPr>
      <w:r w:rsidRPr="00746F2A">
        <w:rPr>
          <w:rFonts w:eastAsia="Arial Unicode MS"/>
          <w:sz w:val="24"/>
          <w:szCs w:val="24"/>
        </w:rPr>
        <w:t>в лице _________________________________________________________________,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(устава, положения)</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 настоящий Договор;</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перечень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техническая спецификация;</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A60EAB" w:rsidRDefault="00A60EAB" w:rsidP="00A60EAB">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A60EAB" w:rsidRDefault="00A60EAB" w:rsidP="00A60EAB">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18. Поставщик, в случае прекращения производства им запасных частей, должен: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Эта гарантия действительна после доставки всей партии Товаров до 31 декабря  20</w:t>
      </w:r>
      <w:r w:rsidR="00D64D97">
        <w:rPr>
          <w:rFonts w:eastAsia="Arial Unicode MS"/>
          <w:sz w:val="24"/>
          <w:szCs w:val="24"/>
        </w:rPr>
        <w:t>20</w:t>
      </w:r>
      <w:r w:rsidRPr="00B4332A">
        <w:rPr>
          <w:rFonts w:eastAsia="Arial Unicode MS"/>
          <w:sz w:val="24"/>
          <w:szCs w:val="24"/>
        </w:rPr>
        <w:t xml:space="preserve"> года.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46. Адреса и реквизиты Сторон:</w:t>
      </w:r>
    </w:p>
    <w:p w:rsidR="00A60EAB" w:rsidRPr="00746F2A" w:rsidRDefault="00A60EAB" w:rsidP="00A60EAB">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60EAB" w:rsidRDefault="00A60EAB" w:rsidP="00A60EAB"/>
    <w:p w:rsidR="001232C1" w:rsidRDefault="001232C1"/>
    <w:sectPr w:rsidR="001232C1" w:rsidSect="00A60EAB">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CC" w:rsidRDefault="00C972CC">
      <w:r>
        <w:separator/>
      </w:r>
    </w:p>
  </w:endnote>
  <w:endnote w:type="continuationSeparator" w:id="0">
    <w:p w:rsidR="00C972CC" w:rsidRDefault="00C9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CC" w:rsidRDefault="00C972CC">
    <w:pPr>
      <w:pStyle w:val="af"/>
      <w:jc w:val="right"/>
    </w:pPr>
  </w:p>
  <w:p w:rsidR="00C972CC" w:rsidRDefault="00C972C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CC" w:rsidRDefault="00C972CC" w:rsidP="00A60E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972CC" w:rsidRDefault="00C972CC" w:rsidP="00A60EA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CC" w:rsidRDefault="00C972CC" w:rsidP="00A60EAB">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CC" w:rsidRDefault="00C972CC">
      <w:r>
        <w:separator/>
      </w:r>
    </w:p>
  </w:footnote>
  <w:footnote w:type="continuationSeparator" w:id="0">
    <w:p w:rsidR="00C972CC" w:rsidRDefault="00C9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CC" w:rsidRDefault="00C972CC">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3E"/>
    <w:rsid w:val="000A5C4E"/>
    <w:rsid w:val="000E5335"/>
    <w:rsid w:val="001232C1"/>
    <w:rsid w:val="00267786"/>
    <w:rsid w:val="002A35A6"/>
    <w:rsid w:val="0037448F"/>
    <w:rsid w:val="00481243"/>
    <w:rsid w:val="004F636F"/>
    <w:rsid w:val="00511B60"/>
    <w:rsid w:val="00520201"/>
    <w:rsid w:val="005D2854"/>
    <w:rsid w:val="006071FF"/>
    <w:rsid w:val="006A5085"/>
    <w:rsid w:val="006B335E"/>
    <w:rsid w:val="007E18D2"/>
    <w:rsid w:val="00831CF0"/>
    <w:rsid w:val="008A0F57"/>
    <w:rsid w:val="00981F3E"/>
    <w:rsid w:val="00A60EAB"/>
    <w:rsid w:val="00A8450E"/>
    <w:rsid w:val="00A939C6"/>
    <w:rsid w:val="00AC690C"/>
    <w:rsid w:val="00B03F19"/>
    <w:rsid w:val="00B7649B"/>
    <w:rsid w:val="00C7069A"/>
    <w:rsid w:val="00C972CC"/>
    <w:rsid w:val="00CE6143"/>
    <w:rsid w:val="00D20947"/>
    <w:rsid w:val="00D64D97"/>
    <w:rsid w:val="00D7512F"/>
    <w:rsid w:val="00DD5F77"/>
    <w:rsid w:val="00E7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
    <w:name w:val="Статья"/>
    <w:basedOn w:val="a0"/>
    <w:link w:val="af9"/>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f9">
    <w:name w:val="Статья Знак"/>
    <w:link w:val="a"/>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
    <w:name w:val="Статья"/>
    <w:basedOn w:val="a0"/>
    <w:link w:val="af9"/>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f9">
    <w:name w:val="Статья Знак"/>
    <w:link w:val="a"/>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7CD8-FB5C-4877-AC08-25DF9D0A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28</Pages>
  <Words>11037</Words>
  <Characters>62914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31</cp:revision>
  <cp:lastPrinted>2020-09-09T05:05:00Z</cp:lastPrinted>
  <dcterms:created xsi:type="dcterms:W3CDTF">2020-06-24T03:42:00Z</dcterms:created>
  <dcterms:modified xsi:type="dcterms:W3CDTF">2020-10-05T06:02:00Z</dcterms:modified>
</cp:coreProperties>
</file>