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377B9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8377B9">
        <w:rPr>
          <w:rFonts w:ascii="Times New Roman" w:hAnsi="Times New Roman" w:cs="Times New Roman"/>
          <w:b/>
          <w:lang w:val="kk-KZ"/>
        </w:rPr>
        <w:t>6</w:t>
      </w:r>
      <w:r w:rsidR="00AB42F1">
        <w:rPr>
          <w:rFonts w:ascii="Times New Roman" w:hAnsi="Times New Roman" w:cs="Times New Roman"/>
          <w:b/>
          <w:lang w:val="kk-KZ"/>
        </w:rPr>
        <w:t>4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AB42F1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AB42F1">
              <w:rPr>
                <w:rFonts w:ascii="Times New Roman" w:hAnsi="Times New Roman" w:cs="Times New Roman"/>
                <w:lang w:val="kk-KZ"/>
              </w:rPr>
              <w:t>45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 xml:space="preserve">со дня </w:t>
            </w:r>
            <w:r w:rsidR="00284D87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AB7751" w:rsidP="00AB7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741 000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семьсот сорок одна тысяча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8377B9" w:rsidP="008377B9">
            <w:pPr>
              <w:rPr>
                <w:rFonts w:ascii="Times New Roman" w:hAnsi="Times New Roman" w:cs="Times New Roman"/>
                <w:color w:val="000000"/>
              </w:rPr>
            </w:pPr>
            <w:r w:rsidRPr="008377B9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8377B9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8377B9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651AF2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691BEA" w:rsidRDefault="006E7ABC" w:rsidP="00651AF2">
            <w:pPr>
              <w:rPr>
                <w:rFonts w:ascii="Times New Roman" w:hAnsi="Times New Roman" w:cs="Times New Roman"/>
                <w:lang w:val="kk-KZ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651AF2">
              <w:rPr>
                <w:rFonts w:ascii="Times New Roman" w:hAnsi="Times New Roman" w:cs="Times New Roman"/>
                <w:lang w:val="kk-KZ"/>
              </w:rPr>
              <w:t xml:space="preserve">расходных материалов для монитора пациента </w:t>
            </w:r>
            <w:r w:rsidR="00651AF2" w:rsidRPr="00651AF2">
              <w:rPr>
                <w:rFonts w:ascii="Times New Roman" w:hAnsi="Times New Roman" w:cs="Times New Roman"/>
                <w:lang w:val="kk-KZ"/>
              </w:rPr>
              <w:t>Criticare  nGenuity</w:t>
            </w:r>
            <w:r w:rsidR="00651AF2">
              <w:rPr>
                <w:rFonts w:ascii="Times New Roman" w:hAnsi="Times New Roman" w:cs="Times New Roman"/>
                <w:lang w:val="kk-KZ"/>
              </w:rPr>
              <w:t>.</w:t>
            </w:r>
            <w:r w:rsidR="00691BE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51AF2" w:rsidP="0069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E8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015">
              <w:rPr>
                <w:rFonts w:ascii="Times New Roman" w:hAnsi="Times New Roman" w:cs="Times New Roman"/>
              </w:rPr>
              <w:t>ию</w:t>
            </w:r>
            <w:proofErr w:type="spellEnd"/>
            <w:r w:rsidR="00691BEA">
              <w:rPr>
                <w:rFonts w:ascii="Times New Roman" w:hAnsi="Times New Roman" w:cs="Times New Roman"/>
                <w:lang w:val="kk-KZ"/>
              </w:rPr>
              <w:t>л</w:t>
            </w:r>
            <w:r w:rsidR="00E81015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51AF2" w:rsidP="0069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77B9">
              <w:rPr>
                <w:rFonts w:ascii="Times New Roman" w:hAnsi="Times New Roman" w:cs="Times New Roman"/>
              </w:rPr>
              <w:t xml:space="preserve">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51AF2" w:rsidP="008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8377B9">
              <w:rPr>
                <w:rFonts w:ascii="Times New Roman" w:hAnsi="Times New Roman" w:cs="Times New Roman"/>
              </w:rPr>
              <w:t xml:space="preserve">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8377B9">
              <w:rPr>
                <w:rFonts w:ascii="Times New Roman" w:hAnsi="Times New Roman" w:cs="Times New Roman"/>
              </w:rPr>
              <w:t>0</w:t>
            </w:r>
            <w:r w:rsidR="008024A8">
              <w:rPr>
                <w:rFonts w:ascii="Times New Roman" w:hAnsi="Times New Roman" w:cs="Times New Roman"/>
                <w:lang w:val="en-US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651AF2" w:rsidTr="00464791">
        <w:tc>
          <w:tcPr>
            <w:tcW w:w="668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51AF2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651AF2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651AF2" w:rsidRDefault="006B7BCB" w:rsidP="000F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651AF2" w:rsidTr="00E81015">
        <w:tc>
          <w:tcPr>
            <w:tcW w:w="668" w:type="dxa"/>
            <w:vAlign w:val="center"/>
          </w:tcPr>
          <w:p w:rsidR="00F40C98" w:rsidRPr="00651AF2" w:rsidRDefault="00F40C98" w:rsidP="000F7A6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1A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651AF2" w:rsidRDefault="00367624" w:rsidP="000F7A6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color w:val="000000"/>
              </w:rPr>
              <w:t xml:space="preserve">Датчик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пульсоксиметрический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 к прикроватным мониторам пациента</w:t>
            </w:r>
          </w:p>
        </w:tc>
        <w:tc>
          <w:tcPr>
            <w:tcW w:w="2551" w:type="dxa"/>
            <w:vAlign w:val="center"/>
          </w:tcPr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 xml:space="preserve">Описание: Датчик обеспечивает непрерывный </w:t>
            </w:r>
            <w:proofErr w:type="gramStart"/>
            <w:r w:rsidRPr="00651A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51AF2">
              <w:rPr>
                <w:rFonts w:ascii="Times New Roman" w:hAnsi="Times New Roman" w:cs="Times New Roman"/>
              </w:rPr>
              <w:t xml:space="preserve"> состоянием пациента (измерение SpO2 и гемодинамики) в условиях прямого интенсивного света от хирургических ламп и интенсивных помех от </w:t>
            </w:r>
            <w:proofErr w:type="spellStart"/>
            <w:r w:rsidRPr="00651AF2">
              <w:rPr>
                <w:rFonts w:ascii="Times New Roman" w:hAnsi="Times New Roman" w:cs="Times New Roman"/>
              </w:rPr>
              <w:t>электрохирургии</w:t>
            </w:r>
            <w:proofErr w:type="spellEnd"/>
            <w:r w:rsidRPr="00651AF2">
              <w:rPr>
                <w:rFonts w:ascii="Times New Roman" w:hAnsi="Times New Roman" w:cs="Times New Roman"/>
              </w:rPr>
              <w:t>, за счет ослабления паразитных емкостей между элементами схемы и пациентом.</w:t>
            </w:r>
          </w:p>
          <w:p w:rsidR="009A3357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 xml:space="preserve">Датчик изготовлен из современных, экологически чистых материалов, разрешенных к </w:t>
            </w:r>
            <w:r w:rsidRPr="00651AF2">
              <w:rPr>
                <w:rFonts w:ascii="Times New Roman" w:hAnsi="Times New Roman" w:cs="Times New Roman"/>
              </w:rPr>
              <w:lastRenderedPageBreak/>
              <w:t>применению в медицине, стойких к агрессивным средам. Особое внимание в конструкции датчика уделено удобству дезинфекции датчика. Элементы электрической схемы датчика не имеют электрического контакта с пациентом;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>Длина: не менее 3.2  метра;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>Прочность изоляции: не менее 7кВ.;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>Мощность излучения: 1 мВт;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>Прямое напряжение: 2,2</w:t>
            </w:r>
            <w:proofErr w:type="gramStart"/>
            <w:r w:rsidRPr="00651AF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1AF2">
              <w:rPr>
                <w:rFonts w:ascii="Times New Roman" w:hAnsi="Times New Roman" w:cs="Times New Roman"/>
              </w:rPr>
              <w:t>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 xml:space="preserve">Длина волны: 660 </w:t>
            </w:r>
            <w:proofErr w:type="spellStart"/>
            <w:r w:rsidRPr="00651AF2">
              <w:rPr>
                <w:rFonts w:ascii="Times New Roman" w:hAnsi="Times New Roman" w:cs="Times New Roman"/>
              </w:rPr>
              <w:t>нм</w:t>
            </w:r>
            <w:proofErr w:type="spellEnd"/>
            <w:r w:rsidRPr="00651AF2">
              <w:rPr>
                <w:rFonts w:ascii="Times New Roman" w:hAnsi="Times New Roman" w:cs="Times New Roman"/>
              </w:rPr>
              <w:t>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 xml:space="preserve">Разъем: 5 </w:t>
            </w:r>
            <w:r w:rsidRPr="00651AF2">
              <w:rPr>
                <w:rFonts w:ascii="Times New Roman" w:hAnsi="Times New Roman" w:cs="Times New Roman"/>
                <w:lang w:val="en-US"/>
              </w:rPr>
              <w:t>pin</w:t>
            </w:r>
            <w:r w:rsidRPr="00651AF2">
              <w:rPr>
                <w:rFonts w:ascii="Times New Roman" w:hAnsi="Times New Roman" w:cs="Times New Roman"/>
              </w:rPr>
              <w:t>;</w:t>
            </w:r>
          </w:p>
          <w:p w:rsidR="00367624" w:rsidRPr="00651AF2" w:rsidRDefault="00367624" w:rsidP="00651AF2">
            <w:pPr>
              <w:jc w:val="center"/>
              <w:rPr>
                <w:rFonts w:ascii="Times New Roman" w:hAnsi="Times New Roman" w:cs="Times New Roman"/>
              </w:rPr>
            </w:pPr>
            <w:r w:rsidRPr="00651AF2">
              <w:rPr>
                <w:rFonts w:ascii="Times New Roman" w:hAnsi="Times New Roman" w:cs="Times New Roman"/>
              </w:rPr>
              <w:t>Чип – микросхема в разъеме датчика: наличие;</w:t>
            </w:r>
          </w:p>
          <w:p w:rsidR="00367624" w:rsidRPr="00892EB2" w:rsidRDefault="00367624" w:rsidP="00651A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color w:val="000000"/>
              </w:rPr>
              <w:t xml:space="preserve">Точность измерения SpO2, без движения: 3%; Точность измерения SpO2 при движении: Н/Д;  Точность измерения SpO2 при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низкои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̆ перфузии: Н/Д;  Точность измерения частоты пульса без движения: 3 уд/мин; Точность измерения частоты пульса при движении: Н/Д;  Точность измерения частоты пульса при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низкои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>̆ перфузии: Н/Д;  Применение: многоразовый; Соединение: требуется дополнительный кабель пациента.</w:t>
            </w:r>
            <w:r w:rsidR="00892EB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892EB2" w:rsidRPr="00892EB2">
              <w:rPr>
                <w:rFonts w:ascii="Times New Roman" w:hAnsi="Times New Roman" w:cs="Times New Roman"/>
                <w:color w:val="000000"/>
                <w:lang w:val="kk-KZ"/>
              </w:rPr>
              <w:t>Датчик совместим с мониторами Criticare nGenuity 8100E/EP, 8100E1/EP1</w:t>
            </w:r>
          </w:p>
        </w:tc>
        <w:tc>
          <w:tcPr>
            <w:tcW w:w="1276" w:type="dxa"/>
            <w:vAlign w:val="center"/>
          </w:tcPr>
          <w:p w:rsidR="00F40C98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85 000</w:t>
            </w:r>
          </w:p>
        </w:tc>
        <w:tc>
          <w:tcPr>
            <w:tcW w:w="709" w:type="dxa"/>
            <w:vAlign w:val="center"/>
          </w:tcPr>
          <w:p w:rsidR="00F40C98" w:rsidRPr="00651AF2" w:rsidRDefault="00AF4629" w:rsidP="000F7A6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F40C98" w:rsidRPr="00651AF2" w:rsidRDefault="00AF4629" w:rsidP="000F7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40C98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255 000</w:t>
            </w:r>
          </w:p>
        </w:tc>
      </w:tr>
      <w:tr w:rsidR="00651AF2" w:rsidRPr="00651AF2" w:rsidTr="00E81015">
        <w:tc>
          <w:tcPr>
            <w:tcW w:w="668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eastAsia="Times New Roman" w:hAnsi="Times New Roman" w:cs="Times New Roman"/>
                <w:lang w:val="kk-KZ"/>
              </w:rPr>
              <w:t>ЭКГ (5 отведений с кнопками 2106381-003 130 cm/74 cm) для монитора пациента</w:t>
            </w:r>
          </w:p>
        </w:tc>
        <w:tc>
          <w:tcPr>
            <w:tcW w:w="2551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AF2">
              <w:rPr>
                <w:rFonts w:ascii="Times New Roman" w:hAnsi="Times New Roman" w:cs="Times New Roman"/>
                <w:color w:val="000000"/>
              </w:rPr>
              <w:t>Количество отведений: 5 отведений (при наличии соответствующего кабеля);</w:t>
            </w:r>
          </w:p>
          <w:p w:rsidR="00651AF2" w:rsidRPr="00892EB2" w:rsidRDefault="00651AF2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color w:val="000000"/>
              </w:rPr>
              <w:t xml:space="preserve">Защита от электрического </w:t>
            </w:r>
            <w:r w:rsidRPr="00651AF2">
              <w:rPr>
                <w:rFonts w:ascii="Times New Roman" w:hAnsi="Times New Roman" w:cs="Times New Roman"/>
                <w:color w:val="000000"/>
              </w:rPr>
              <w:lastRenderedPageBreak/>
              <w:t>воздействия электрохирургического оборудования и дефибрилляторов: Наличие: 5000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>; 360 Дж; Фильтр высокочастотных артефактов и</w:t>
            </w:r>
            <w:r w:rsidRPr="00651AF2">
              <w:rPr>
                <w:rFonts w:ascii="Times New Roman" w:hAnsi="Times New Roman" w:cs="Times New Roman"/>
                <w:color w:val="000000"/>
              </w:rPr>
              <w:br/>
              <w:t>медленных изменений ST: 0,5—30/40 Гц; ST-фильтр высокочастотных артефактов: 0,05—30/40 Гц; Диагностический фильтр: 0,05—150 Гц; Постоянный ток для обнаружения отсоединения электродов: через активный электрод пациента: &lt;30 нА</w:t>
            </w:r>
            <w:r w:rsidRPr="00651AF2">
              <w:rPr>
                <w:rFonts w:ascii="Times New Roman" w:hAnsi="Times New Roman" w:cs="Times New Roman"/>
                <w:color w:val="000000"/>
              </w:rPr>
              <w:br/>
              <w:t xml:space="preserve">через электрод сравнения: &lt;120 нА; Уровень обнаружения электрокардиостимулятора: 2—700 мВ длительностью 0,5—2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>; Возможность подавления импульсов электрокардиостимулятора: наличие; Диапазон измерений ЧСС по ЭКГ: от 30 до 250 уд/мин с точностью точность ±5 уд/мин или ±5%; Усреднение при мониторинге ЧСС: 10-секундный период; Диапазон мониторинга уровня ST: От – 9 до + 9 мм (от – 0,9 до + 0,9 мВ); Максимальное время реакции счетчика ЧСС: 6,9 сек в диапазоне от 80 до 120 уд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>ин</w:t>
            </w:r>
            <w:r w:rsidRPr="00651AF2">
              <w:rPr>
                <w:rFonts w:ascii="Times New Roman" w:hAnsi="Times New Roman" w:cs="Times New Roman"/>
                <w:color w:val="000000"/>
              </w:rPr>
              <w:br/>
              <w:t xml:space="preserve">8,2 сек  в диапазоне от 80 до 40 уд./мин; Разрешение дисплея при мониторинге ЭКГ: 0,1 мм (0,01 мВ); Минимальный уровень обнаружения QRS: 0,5 мВ продолжительностью от 40 до 120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.; Максимальная </w:t>
            </w:r>
            <w:r w:rsidRPr="00651AF2">
              <w:rPr>
                <w:rFonts w:ascii="Times New Roman" w:hAnsi="Times New Roman" w:cs="Times New Roman"/>
                <w:color w:val="000000"/>
              </w:rPr>
              <w:lastRenderedPageBreak/>
              <w:t>амплитуда высоких зубцов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 xml:space="preserve">, не влияющая на время расчета: &gt;1,4 мВ; Расчет частоты сердечных сокращений при нерегулярном ритме: наличие; Наложение электродов на "открытом сердце": Возможность отсечения сигнала для отображения полной амплитуды ЭКГ;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Импедансная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респирография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: наличие; Диапазон измерения частоты дыхания: от 4 до 120 дыханий/мин; Погрешность  измерения частоты дыхания: точность ±5 дыханий/мин или ±5%; Диапазон усиления: от 0.1 до 5 см/Ом; Нормализованный ток измерения дыхания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междуэлектродами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>: &lt;5,0 мкА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892EB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="00892EB2" w:rsidRPr="00892EB2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proofErr w:type="gramEnd"/>
            <w:r w:rsidR="00892EB2" w:rsidRPr="00892EB2">
              <w:rPr>
                <w:rFonts w:ascii="Times New Roman" w:hAnsi="Times New Roman" w:cs="Times New Roman"/>
                <w:color w:val="000000"/>
                <w:lang w:val="kk-KZ"/>
              </w:rPr>
              <w:t>ля монитора пациента Criticare nGenuity 8100E/EP, 8100E1/EP1</w:t>
            </w:r>
          </w:p>
        </w:tc>
        <w:tc>
          <w:tcPr>
            <w:tcW w:w="1276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68 000</w:t>
            </w:r>
          </w:p>
        </w:tc>
        <w:tc>
          <w:tcPr>
            <w:tcW w:w="709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204 000</w:t>
            </w:r>
          </w:p>
        </w:tc>
      </w:tr>
      <w:tr w:rsidR="00651AF2" w:rsidRPr="00651AF2" w:rsidTr="00E81015">
        <w:tc>
          <w:tcPr>
            <w:tcW w:w="668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92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color w:val="000000" w:themeColor="text1"/>
              </w:rPr>
              <w:t xml:space="preserve">Манжета НИАД </w:t>
            </w:r>
            <w:r w:rsidRPr="00651AF2">
              <w:rPr>
                <w:rFonts w:ascii="Times New Roman" w:hAnsi="Times New Roman" w:cs="Times New Roman"/>
                <w:color w:val="000000"/>
              </w:rPr>
              <w:t xml:space="preserve"> с трубкой для кислорода в комплекте </w:t>
            </w:r>
            <w:r w:rsidRPr="00651AF2">
              <w:rPr>
                <w:rFonts w:ascii="Times New Roman" w:hAnsi="Times New Roman" w:cs="Times New Roman"/>
                <w:color w:val="000000" w:themeColor="text1"/>
              </w:rPr>
              <w:t xml:space="preserve">  (27-35см)</w:t>
            </w:r>
          </w:p>
        </w:tc>
        <w:tc>
          <w:tcPr>
            <w:tcW w:w="2551" w:type="dxa"/>
            <w:vAlign w:val="center"/>
          </w:tcPr>
          <w:p w:rsidR="00651AF2" w:rsidRPr="00AB42F1" w:rsidRDefault="00651AF2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lang w:val="kk-KZ"/>
              </w:rPr>
              <w:t xml:space="preserve">Взрослая манжета для измерения неинвазивного артериального давления. Подходит для окружностей 27 - 35 см. Ширина изделия 15 см, длина 33 см. Изготовлена из нестерильного текстиля цвета мокко. Предназначена для многоразового использования в комплекте с трубкой. </w:t>
            </w:r>
            <w:r w:rsidRPr="00651AF2">
              <w:rPr>
                <w:rFonts w:ascii="Times New Roman" w:hAnsi="Times New Roman" w:cs="Times New Roman"/>
              </w:rPr>
              <w:t xml:space="preserve">Размер: </w:t>
            </w:r>
            <w:r w:rsidRPr="00651AF2">
              <w:rPr>
                <w:rFonts w:ascii="Times New Roman" w:hAnsi="Times New Roman" w:cs="Times New Roman"/>
                <w:color w:val="000000" w:themeColor="text1"/>
              </w:rPr>
              <w:t xml:space="preserve">27-35см; </w:t>
            </w:r>
            <w:proofErr w:type="gramStart"/>
            <w:r w:rsidRPr="00651AF2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651AF2">
              <w:rPr>
                <w:rFonts w:ascii="Times New Roman" w:hAnsi="Times New Roman" w:cs="Times New Roman"/>
              </w:rPr>
              <w:t xml:space="preserve"> контактирующий с кожей человека: ТПУ без содержания латекса; </w:t>
            </w:r>
            <w:r w:rsidRPr="00651AF2">
              <w:rPr>
                <w:rFonts w:ascii="Times New Roman" w:hAnsi="Times New Roman" w:cs="Times New Roman"/>
                <w:color w:val="000000"/>
              </w:rPr>
              <w:t xml:space="preserve">Точность измерения частоты пульса без движения: 4 уд/мин; Точность измерения частоты пульса при </w:t>
            </w:r>
            <w:r w:rsidRPr="00651AF2">
              <w:rPr>
                <w:rFonts w:ascii="Times New Roman" w:hAnsi="Times New Roman" w:cs="Times New Roman"/>
                <w:color w:val="000000"/>
              </w:rPr>
              <w:lastRenderedPageBreak/>
              <w:t xml:space="preserve">движении: Н/Д; Точность измерения частоты пульса при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низкои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̆ перфузии: Н/Д; Применение: 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многоразовая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 xml:space="preserve">; Соединение: требуется дополнительный кабель пациента; Диапазон настройки промежутков времени в автоматическом режиме измерения НИАД: От 1 минуты до 4 часов; Среднее время измерения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неинвазивного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 xml:space="preserve"> давления: взрослые - менее 30 секунд; Единицы измерения: 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 xml:space="preserve"> рт. ст. или кПа; Погрешность измерения НИАД: ± 5 мм рт. ст. или меньше со стандартным отклонением 8 мм рт. ст. или меньше; Автоматическое определение типа манжет: наличие; Предел накачивания: Взрослые: 280±10 мм рт. ст.; Режим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веностаза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>: наличие; Максимальный предел накачивания для</w:t>
            </w:r>
            <w:r w:rsidRPr="00651AF2">
              <w:rPr>
                <w:rFonts w:ascii="Times New Roman" w:hAnsi="Times New Roman" w:cs="Times New Roman"/>
                <w:color w:val="000000"/>
              </w:rPr>
              <w:br/>
              <w:t>пережатия вены: Взрослые: 80±5 мм рт. ст.; Минимальный предел накачивания для</w:t>
            </w:r>
            <w:r w:rsidRPr="00651AF2">
              <w:rPr>
                <w:rFonts w:ascii="Times New Roman" w:hAnsi="Times New Roman" w:cs="Times New Roman"/>
                <w:color w:val="000000"/>
              </w:rPr>
              <w:br/>
              <w:t>пережатия вены: Взрослые: 40 ± 5 мм рт. ст.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 ;</w:t>
            </w:r>
            <w:proofErr w:type="gramEnd"/>
            <w:r w:rsidRPr="00651AF2">
              <w:rPr>
                <w:rFonts w:ascii="Times New Roman" w:hAnsi="Times New Roman" w:cs="Times New Roman"/>
                <w:color w:val="000000"/>
              </w:rPr>
              <w:t xml:space="preserve"> Время </w:t>
            </w:r>
            <w:proofErr w:type="spellStart"/>
            <w:r w:rsidRPr="00651AF2">
              <w:rPr>
                <w:rFonts w:ascii="Times New Roman" w:hAnsi="Times New Roman" w:cs="Times New Roman"/>
                <w:color w:val="000000"/>
              </w:rPr>
              <w:t>веностаза</w:t>
            </w:r>
            <w:proofErr w:type="spellEnd"/>
            <w:r w:rsidRPr="00651AF2">
              <w:rPr>
                <w:rFonts w:ascii="Times New Roman" w:hAnsi="Times New Roman" w:cs="Times New Roman"/>
                <w:color w:val="000000"/>
              </w:rPr>
              <w:t>: Взрослые: 2 минуты; Автоматический перерасчет давления пережатия вены при низком артериальном давлении: Наличие</w:t>
            </w:r>
            <w:proofErr w:type="gramStart"/>
            <w:r w:rsidRPr="00651AF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AB42F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="00AB42F1" w:rsidRPr="00AB42F1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proofErr w:type="gramEnd"/>
            <w:r w:rsidR="00AB42F1" w:rsidRPr="00AB42F1">
              <w:rPr>
                <w:rFonts w:ascii="Times New Roman" w:hAnsi="Times New Roman" w:cs="Times New Roman"/>
                <w:color w:val="000000"/>
                <w:lang w:val="kk-KZ"/>
              </w:rPr>
              <w:t>ля монитора пациента Criticare nGenuity 8100E/EP, 8100E1/EP1</w:t>
            </w:r>
          </w:p>
        </w:tc>
        <w:tc>
          <w:tcPr>
            <w:tcW w:w="1276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47 000</w:t>
            </w:r>
          </w:p>
        </w:tc>
        <w:tc>
          <w:tcPr>
            <w:tcW w:w="709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141 000</w:t>
            </w:r>
          </w:p>
        </w:tc>
      </w:tr>
      <w:tr w:rsidR="00651AF2" w:rsidRPr="00651AF2" w:rsidTr="00E81015">
        <w:tc>
          <w:tcPr>
            <w:tcW w:w="668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92" w:type="dxa"/>
            <w:vAlign w:val="center"/>
          </w:tcPr>
          <w:p w:rsidR="00651AF2" w:rsidRPr="00651AF2" w:rsidRDefault="00651AF2" w:rsidP="000F7A6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hAnsi="Times New Roman" w:cs="Times New Roman"/>
                <w:color w:val="000000" w:themeColor="text1"/>
              </w:rPr>
              <w:t xml:space="preserve">Манжета НИАД </w:t>
            </w:r>
            <w:r w:rsidRPr="00651AF2">
              <w:rPr>
                <w:rFonts w:ascii="Times New Roman" w:hAnsi="Times New Roman" w:cs="Times New Roman"/>
                <w:color w:val="000000"/>
              </w:rPr>
              <w:t xml:space="preserve"> с трубкой для кислорода в комплекте </w:t>
            </w:r>
            <w:r w:rsidRPr="00651AF2">
              <w:rPr>
                <w:rFonts w:ascii="Times New Roman" w:hAnsi="Times New Roman" w:cs="Times New Roman"/>
                <w:color w:val="000000" w:themeColor="text1"/>
              </w:rPr>
              <w:t xml:space="preserve">  (34-43см) </w:t>
            </w:r>
          </w:p>
        </w:tc>
        <w:tc>
          <w:tcPr>
            <w:tcW w:w="2551" w:type="dxa"/>
            <w:vAlign w:val="center"/>
          </w:tcPr>
          <w:p w:rsidR="00651AF2" w:rsidRPr="00AB42F1" w:rsidRDefault="00651AF2" w:rsidP="00651AF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pacing w:val="3"/>
                <w:sz w:val="22"/>
                <w:szCs w:val="22"/>
                <w:lang w:val="kk-KZ"/>
              </w:rPr>
            </w:pPr>
            <w:r w:rsidRPr="00651AF2">
              <w:rPr>
                <w:color w:val="000000" w:themeColor="text1"/>
                <w:spacing w:val="3"/>
                <w:sz w:val="22"/>
                <w:szCs w:val="22"/>
              </w:rPr>
              <w:t xml:space="preserve">Взрослая манжета для измерения </w:t>
            </w:r>
            <w:proofErr w:type="spellStart"/>
            <w:r w:rsidRPr="00651AF2">
              <w:rPr>
                <w:color w:val="000000" w:themeColor="text1"/>
                <w:spacing w:val="3"/>
                <w:sz w:val="22"/>
                <w:szCs w:val="22"/>
              </w:rPr>
              <w:t>неинвазивного</w:t>
            </w:r>
            <w:proofErr w:type="spellEnd"/>
            <w:r w:rsidRPr="00651AF2">
              <w:rPr>
                <w:color w:val="000000" w:themeColor="text1"/>
                <w:spacing w:val="3"/>
                <w:sz w:val="22"/>
                <w:szCs w:val="22"/>
              </w:rPr>
              <w:t xml:space="preserve"> артериального давления. Подходит для окружностей 34- 43 </w:t>
            </w:r>
            <w:r w:rsidRPr="00651AF2">
              <w:rPr>
                <w:color w:val="000000" w:themeColor="text1"/>
                <w:spacing w:val="3"/>
                <w:sz w:val="22"/>
                <w:szCs w:val="22"/>
              </w:rPr>
              <w:lastRenderedPageBreak/>
              <w:t xml:space="preserve">см. Ширина изделия 18 см, длина 35 см. Изготовлена из нестерильного текстиля цвета мокко. </w:t>
            </w:r>
            <w:proofErr w:type="gramStart"/>
            <w:r w:rsidRPr="00651AF2">
              <w:rPr>
                <w:color w:val="000000" w:themeColor="text1"/>
                <w:spacing w:val="3"/>
                <w:sz w:val="22"/>
                <w:szCs w:val="22"/>
              </w:rPr>
              <w:t>Предназначена</w:t>
            </w:r>
            <w:proofErr w:type="gramEnd"/>
            <w:r w:rsidRPr="00651AF2">
              <w:rPr>
                <w:color w:val="000000" w:themeColor="text1"/>
                <w:spacing w:val="3"/>
                <w:sz w:val="22"/>
                <w:szCs w:val="22"/>
              </w:rPr>
              <w:t xml:space="preserve"> для многоразового использования в комплекте с трубкой. </w:t>
            </w:r>
            <w:r w:rsidRPr="00651AF2">
              <w:rPr>
                <w:sz w:val="22"/>
                <w:szCs w:val="22"/>
              </w:rPr>
              <w:t xml:space="preserve">Размер: </w:t>
            </w:r>
            <w:r w:rsidRPr="00651AF2">
              <w:rPr>
                <w:color w:val="000000" w:themeColor="text1"/>
                <w:sz w:val="22"/>
                <w:szCs w:val="22"/>
              </w:rPr>
              <w:t xml:space="preserve">27-35см; </w:t>
            </w:r>
            <w:proofErr w:type="gramStart"/>
            <w:r w:rsidRPr="00651AF2">
              <w:rPr>
                <w:sz w:val="22"/>
                <w:szCs w:val="22"/>
              </w:rPr>
              <w:t>Материал</w:t>
            </w:r>
            <w:proofErr w:type="gramEnd"/>
            <w:r w:rsidRPr="00651AF2">
              <w:rPr>
                <w:sz w:val="22"/>
                <w:szCs w:val="22"/>
              </w:rPr>
              <w:t xml:space="preserve"> контактирующий с кожей человека: ТПУ без содержания латекса; </w:t>
            </w:r>
            <w:r w:rsidRPr="00651AF2">
              <w:rPr>
                <w:color w:val="000000"/>
                <w:sz w:val="22"/>
                <w:szCs w:val="22"/>
              </w:rPr>
              <w:t xml:space="preserve">Точность измерения частоты пульса без движения: 4 уд/мин; Точность измерения частоты пульса при движении: Н/Д; Точность измерения частоты пульса при </w:t>
            </w:r>
            <w:proofErr w:type="spellStart"/>
            <w:r w:rsidRPr="00651AF2">
              <w:rPr>
                <w:color w:val="000000"/>
                <w:sz w:val="22"/>
                <w:szCs w:val="22"/>
              </w:rPr>
              <w:t>низкои</w:t>
            </w:r>
            <w:proofErr w:type="spellEnd"/>
            <w:r w:rsidRPr="00651AF2">
              <w:rPr>
                <w:color w:val="000000"/>
                <w:sz w:val="22"/>
                <w:szCs w:val="22"/>
              </w:rPr>
              <w:t xml:space="preserve">̆ перфузии: Н/Д; Применение: </w:t>
            </w:r>
            <w:proofErr w:type="gramStart"/>
            <w:r w:rsidRPr="00651AF2">
              <w:rPr>
                <w:color w:val="000000"/>
                <w:sz w:val="22"/>
                <w:szCs w:val="22"/>
              </w:rPr>
              <w:t>многоразовая</w:t>
            </w:r>
            <w:proofErr w:type="gramEnd"/>
            <w:r w:rsidRPr="00651AF2">
              <w:rPr>
                <w:color w:val="000000"/>
                <w:sz w:val="22"/>
                <w:szCs w:val="22"/>
              </w:rPr>
              <w:t xml:space="preserve">; Соединение: требуется дополнительный кабель пациента. Диапазон настройки промежутков времени в автоматическом режиме измерения НИАД: От 1 минуты до 4 часов; Среднее время измерения </w:t>
            </w:r>
            <w:proofErr w:type="spellStart"/>
            <w:r w:rsidRPr="00651AF2">
              <w:rPr>
                <w:color w:val="000000"/>
                <w:sz w:val="22"/>
                <w:szCs w:val="22"/>
              </w:rPr>
              <w:t>неинвазивного</w:t>
            </w:r>
            <w:proofErr w:type="spellEnd"/>
            <w:r w:rsidRPr="00651AF2">
              <w:rPr>
                <w:color w:val="000000"/>
                <w:sz w:val="22"/>
                <w:szCs w:val="22"/>
              </w:rPr>
              <w:t xml:space="preserve"> давления: взрослые - менее 30 секунд; Единицы измерения: </w:t>
            </w:r>
            <w:proofErr w:type="gramStart"/>
            <w:r w:rsidRPr="00651AF2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651AF2">
              <w:rPr>
                <w:color w:val="000000"/>
                <w:sz w:val="22"/>
                <w:szCs w:val="22"/>
              </w:rPr>
              <w:t xml:space="preserve"> рт. ст. или кПа; Погрешность измерения НИАД: ± 5 мм рт. ст. или меньше со стандартным отклонением 8 мм рт. ст. или меньше; Автоматическое определение типа манжет: наличие; Предел накачивания: Взрослые: 280±10 мм рт. ст.; Режим </w:t>
            </w:r>
            <w:proofErr w:type="spellStart"/>
            <w:r w:rsidRPr="00651AF2">
              <w:rPr>
                <w:color w:val="000000"/>
                <w:sz w:val="22"/>
                <w:szCs w:val="22"/>
              </w:rPr>
              <w:t>веностаза</w:t>
            </w:r>
            <w:proofErr w:type="spellEnd"/>
            <w:r w:rsidRPr="00651AF2">
              <w:rPr>
                <w:color w:val="000000"/>
                <w:sz w:val="22"/>
                <w:szCs w:val="22"/>
              </w:rPr>
              <w:t>: наличие; Максимальный предел накачивания для</w:t>
            </w:r>
            <w:r w:rsidRPr="00651AF2">
              <w:rPr>
                <w:color w:val="000000"/>
                <w:sz w:val="22"/>
                <w:szCs w:val="22"/>
              </w:rPr>
              <w:br/>
              <w:t xml:space="preserve">пережатия вены: Взрослые: 80±5 мм рт. ст.; Минимальный </w:t>
            </w:r>
            <w:r w:rsidRPr="00651AF2">
              <w:rPr>
                <w:color w:val="000000"/>
                <w:sz w:val="22"/>
                <w:szCs w:val="22"/>
              </w:rPr>
              <w:lastRenderedPageBreak/>
              <w:t>предел накачивания для</w:t>
            </w:r>
            <w:r w:rsidRPr="00651AF2">
              <w:rPr>
                <w:color w:val="000000"/>
                <w:sz w:val="22"/>
                <w:szCs w:val="22"/>
              </w:rPr>
              <w:br/>
              <w:t>пережатия вены: Взрослые: 40 ± 5 мм рт. ст.</w:t>
            </w:r>
            <w:proofErr w:type="gramStart"/>
            <w:r w:rsidRPr="00651AF2">
              <w:rPr>
                <w:color w:val="000000"/>
                <w:sz w:val="22"/>
                <w:szCs w:val="22"/>
              </w:rPr>
              <w:t> ;</w:t>
            </w:r>
            <w:proofErr w:type="gramEnd"/>
            <w:r w:rsidRPr="00651AF2">
              <w:rPr>
                <w:color w:val="000000"/>
                <w:sz w:val="22"/>
                <w:szCs w:val="22"/>
              </w:rPr>
              <w:t xml:space="preserve"> Время </w:t>
            </w:r>
            <w:proofErr w:type="spellStart"/>
            <w:r w:rsidRPr="00651AF2">
              <w:rPr>
                <w:color w:val="000000"/>
                <w:sz w:val="22"/>
                <w:szCs w:val="22"/>
              </w:rPr>
              <w:t>веностаза</w:t>
            </w:r>
            <w:proofErr w:type="spellEnd"/>
            <w:r w:rsidRPr="00651AF2">
              <w:rPr>
                <w:color w:val="000000"/>
                <w:sz w:val="22"/>
                <w:szCs w:val="22"/>
              </w:rPr>
              <w:t>: Взрослые: 2 минуты; Автоматический перерасчет давления пережатия вены при низком артериальном давлении: Наличие.</w:t>
            </w:r>
            <w:r w:rsidR="00AB42F1">
              <w:rPr>
                <w:color w:val="000000"/>
                <w:sz w:val="22"/>
                <w:szCs w:val="22"/>
                <w:lang w:val="kk-KZ"/>
              </w:rPr>
              <w:t xml:space="preserve"> Д</w:t>
            </w:r>
            <w:r w:rsidR="00AB42F1" w:rsidRPr="00AB42F1">
              <w:rPr>
                <w:color w:val="000000"/>
                <w:sz w:val="22"/>
                <w:szCs w:val="22"/>
                <w:lang w:val="kk-KZ"/>
              </w:rPr>
              <w:t>ля монитора пациента Criticare nGenuity</w:t>
            </w:r>
          </w:p>
        </w:tc>
        <w:tc>
          <w:tcPr>
            <w:tcW w:w="1276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47 000</w:t>
            </w:r>
          </w:p>
        </w:tc>
        <w:tc>
          <w:tcPr>
            <w:tcW w:w="709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51AF2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51AF2" w:rsidRPr="00651AF2" w:rsidRDefault="00651AF2" w:rsidP="005E7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AF2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51AF2" w:rsidRPr="00651AF2" w:rsidRDefault="00AB7751" w:rsidP="000F7A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141 000</w:t>
            </w:r>
          </w:p>
        </w:tc>
      </w:tr>
    </w:tbl>
    <w:p w:rsidR="00487BF9" w:rsidRPr="009A3357" w:rsidRDefault="00487BF9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070DCD" w:rsidRPr="00070DCD" w:rsidRDefault="00070DCD" w:rsidP="00070DCD">
      <w:pPr>
        <w:rPr>
          <w:rFonts w:ascii="Times New Roman" w:hAnsi="Times New Roman" w:cs="Times New Roman"/>
        </w:rPr>
      </w:pPr>
      <w:r w:rsidRPr="00070DCD">
        <w:rPr>
          <w:rFonts w:ascii="Times New Roman" w:hAnsi="Times New Roman" w:cs="Times New Roman"/>
          <w:b/>
        </w:rPr>
        <w:t>* ОБЯЗАТЕЛЬНА ЗАВОДСКАЯ УПАКОВКА С МАРКИРОВКОЙ ЗАВОДА  ИЗГОТОВИТЕЛЯ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22B29"/>
    <w:rsid w:val="00067815"/>
    <w:rsid w:val="00070DCD"/>
    <w:rsid w:val="000A0585"/>
    <w:rsid w:val="000D30C8"/>
    <w:rsid w:val="000F5176"/>
    <w:rsid w:val="000F7A62"/>
    <w:rsid w:val="00197E8F"/>
    <w:rsid w:val="001E1D4F"/>
    <w:rsid w:val="001F68F9"/>
    <w:rsid w:val="00284D87"/>
    <w:rsid w:val="002A242C"/>
    <w:rsid w:val="00303BB9"/>
    <w:rsid w:val="00320666"/>
    <w:rsid w:val="0034094C"/>
    <w:rsid w:val="00353531"/>
    <w:rsid w:val="00367624"/>
    <w:rsid w:val="003F557F"/>
    <w:rsid w:val="00452180"/>
    <w:rsid w:val="00464791"/>
    <w:rsid w:val="00477371"/>
    <w:rsid w:val="00487BF9"/>
    <w:rsid w:val="004D6C83"/>
    <w:rsid w:val="0052142E"/>
    <w:rsid w:val="00537D8E"/>
    <w:rsid w:val="005E2E1C"/>
    <w:rsid w:val="00615B32"/>
    <w:rsid w:val="00651AF2"/>
    <w:rsid w:val="00691BEA"/>
    <w:rsid w:val="006B788B"/>
    <w:rsid w:val="006B7BCB"/>
    <w:rsid w:val="006C7274"/>
    <w:rsid w:val="006E7ABC"/>
    <w:rsid w:val="00736026"/>
    <w:rsid w:val="00780ED8"/>
    <w:rsid w:val="00783F35"/>
    <w:rsid w:val="007B21A4"/>
    <w:rsid w:val="007E741C"/>
    <w:rsid w:val="008024A8"/>
    <w:rsid w:val="00804AF0"/>
    <w:rsid w:val="008377B9"/>
    <w:rsid w:val="00892EB2"/>
    <w:rsid w:val="008E6435"/>
    <w:rsid w:val="008F6192"/>
    <w:rsid w:val="00954579"/>
    <w:rsid w:val="009A3357"/>
    <w:rsid w:val="009A72E4"/>
    <w:rsid w:val="009D014E"/>
    <w:rsid w:val="00A603C1"/>
    <w:rsid w:val="00AB42F1"/>
    <w:rsid w:val="00AB7751"/>
    <w:rsid w:val="00AD43FA"/>
    <w:rsid w:val="00AF4629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27E64"/>
    <w:rsid w:val="00D04C24"/>
    <w:rsid w:val="00D361CB"/>
    <w:rsid w:val="00DB2914"/>
    <w:rsid w:val="00DB2DD7"/>
    <w:rsid w:val="00DC7CD5"/>
    <w:rsid w:val="00DD20FA"/>
    <w:rsid w:val="00E73CA9"/>
    <w:rsid w:val="00E81015"/>
    <w:rsid w:val="00E95AA9"/>
    <w:rsid w:val="00ED50AB"/>
    <w:rsid w:val="00EE78F4"/>
    <w:rsid w:val="00F34733"/>
    <w:rsid w:val="00F40C98"/>
    <w:rsid w:val="00F66FE0"/>
    <w:rsid w:val="00F8219F"/>
    <w:rsid w:val="00F97B50"/>
    <w:rsid w:val="00FC4B9A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52</cp:revision>
  <cp:lastPrinted>2020-06-30T04:32:00Z</cp:lastPrinted>
  <dcterms:created xsi:type="dcterms:W3CDTF">2019-12-23T09:15:00Z</dcterms:created>
  <dcterms:modified xsi:type="dcterms:W3CDTF">2020-07-10T04:15:00Z</dcterms:modified>
</cp:coreProperties>
</file>