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24" w:rsidRDefault="00D24824" w:rsidP="00FB75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4824" w:rsidRDefault="00D24824" w:rsidP="00FB75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4824" w:rsidRDefault="00D24824" w:rsidP="00D24824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24824" w:rsidRDefault="00D24824" w:rsidP="00FB759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5F92" w:rsidRPr="007018C1" w:rsidRDefault="007018C1" w:rsidP="00BC44D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C1">
        <w:rPr>
          <w:rFonts w:ascii="Times New Roman" w:hAnsi="Times New Roman" w:cs="Times New Roman"/>
          <w:b/>
          <w:sz w:val="24"/>
          <w:szCs w:val="24"/>
        </w:rPr>
        <w:t>Разъяснени</w:t>
      </w:r>
      <w:r w:rsidR="00561A1C">
        <w:rPr>
          <w:rFonts w:ascii="Times New Roman" w:hAnsi="Times New Roman" w:cs="Times New Roman"/>
          <w:b/>
          <w:sz w:val="24"/>
          <w:szCs w:val="24"/>
        </w:rPr>
        <w:t>е</w:t>
      </w:r>
      <w:r w:rsidRPr="007018C1">
        <w:rPr>
          <w:rFonts w:ascii="Times New Roman" w:hAnsi="Times New Roman" w:cs="Times New Roman"/>
          <w:b/>
          <w:sz w:val="24"/>
          <w:szCs w:val="24"/>
        </w:rPr>
        <w:t xml:space="preserve"> всем заинтересованным лицам</w:t>
      </w:r>
      <w:r w:rsidR="00BC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4DD" w:rsidRPr="00BC44DD">
        <w:rPr>
          <w:rFonts w:ascii="Times New Roman" w:hAnsi="Times New Roman" w:cs="Times New Roman"/>
          <w:b/>
          <w:sz w:val="24"/>
          <w:szCs w:val="24"/>
        </w:rPr>
        <w:t>для подготовки тендер</w:t>
      </w:r>
      <w:r w:rsidR="00BC44DD">
        <w:rPr>
          <w:rFonts w:ascii="Times New Roman" w:hAnsi="Times New Roman" w:cs="Times New Roman"/>
          <w:b/>
          <w:sz w:val="24"/>
          <w:szCs w:val="24"/>
        </w:rPr>
        <w:t xml:space="preserve">ных заявок и участия в тендере </w:t>
      </w:r>
      <w:r w:rsidR="00BC44DD" w:rsidRPr="00BC44DD">
        <w:rPr>
          <w:rFonts w:ascii="Times New Roman" w:hAnsi="Times New Roman" w:cs="Times New Roman"/>
          <w:b/>
          <w:sz w:val="24"/>
          <w:szCs w:val="24"/>
        </w:rPr>
        <w:t>по закупу реагентов и расходных  материало</w:t>
      </w:r>
      <w:r w:rsidR="00BC44DD">
        <w:rPr>
          <w:rFonts w:ascii="Times New Roman" w:hAnsi="Times New Roman" w:cs="Times New Roman"/>
          <w:b/>
          <w:sz w:val="24"/>
          <w:szCs w:val="24"/>
        </w:rPr>
        <w:t xml:space="preserve">в  для </w:t>
      </w:r>
      <w:proofErr w:type="spellStart"/>
      <w:r w:rsidR="00BC44DD">
        <w:rPr>
          <w:rFonts w:ascii="Times New Roman" w:hAnsi="Times New Roman" w:cs="Times New Roman"/>
          <w:b/>
          <w:sz w:val="24"/>
          <w:szCs w:val="24"/>
        </w:rPr>
        <w:t>пренатального</w:t>
      </w:r>
      <w:proofErr w:type="spellEnd"/>
      <w:r w:rsidR="00BC44DD">
        <w:rPr>
          <w:rFonts w:ascii="Times New Roman" w:hAnsi="Times New Roman" w:cs="Times New Roman"/>
          <w:b/>
          <w:sz w:val="24"/>
          <w:szCs w:val="24"/>
        </w:rPr>
        <w:t xml:space="preserve"> скрининга </w:t>
      </w:r>
      <w:r w:rsidR="00BC44DD" w:rsidRPr="00BC44DD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BC44DD" w:rsidRPr="00BC44DD">
        <w:rPr>
          <w:rFonts w:ascii="Times New Roman" w:hAnsi="Times New Roman" w:cs="Times New Roman"/>
          <w:b/>
          <w:sz w:val="24"/>
          <w:szCs w:val="24"/>
        </w:rPr>
        <w:t>а анализатор «</w:t>
      </w:r>
      <w:proofErr w:type="spellStart"/>
      <w:r w:rsidR="00BC44DD" w:rsidRPr="00BC44DD">
        <w:rPr>
          <w:rFonts w:ascii="Times New Roman" w:hAnsi="Times New Roman" w:cs="Times New Roman"/>
          <w:b/>
          <w:sz w:val="24"/>
          <w:szCs w:val="24"/>
        </w:rPr>
        <w:t>Автоделфия</w:t>
      </w:r>
      <w:proofErr w:type="spellEnd"/>
      <w:r w:rsidR="00BC44DD" w:rsidRPr="00BC44DD">
        <w:rPr>
          <w:rFonts w:ascii="Times New Roman" w:hAnsi="Times New Roman" w:cs="Times New Roman"/>
          <w:b/>
          <w:sz w:val="24"/>
          <w:szCs w:val="24"/>
        </w:rPr>
        <w:t>» на 2017 год</w:t>
      </w:r>
      <w:r w:rsidRPr="007018C1">
        <w:rPr>
          <w:rFonts w:ascii="Times New Roman" w:hAnsi="Times New Roman" w:cs="Times New Roman"/>
          <w:b/>
          <w:sz w:val="24"/>
          <w:szCs w:val="24"/>
        </w:rPr>
        <w:t>!</w:t>
      </w:r>
    </w:p>
    <w:p w:rsidR="00BB5F52" w:rsidRPr="005F5F92" w:rsidRDefault="00BB5F52" w:rsidP="00BB5F52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F92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92">
        <w:rPr>
          <w:rFonts w:ascii="Times New Roman" w:hAnsi="Times New Roman" w:cs="Times New Roman"/>
          <w:sz w:val="24"/>
          <w:szCs w:val="24"/>
        </w:rPr>
        <w:t xml:space="preserve">цен </w:t>
      </w:r>
      <w:r>
        <w:rPr>
          <w:rFonts w:ascii="Times New Roman" w:hAnsi="Times New Roman" w:cs="Times New Roman"/>
          <w:sz w:val="24"/>
          <w:szCs w:val="24"/>
        </w:rPr>
        <w:t xml:space="preserve">в строке 4 единицу измерения указать комплект, </w:t>
      </w:r>
      <w:r w:rsidRPr="005F5F92">
        <w:rPr>
          <w:rFonts w:ascii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sz w:val="24"/>
          <w:szCs w:val="24"/>
        </w:rPr>
        <w:t>5 (цена) и строку 6 (количество)</w:t>
      </w:r>
      <w:r w:rsidRPr="005F5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столбце «наименование товаров» необходимо </w:t>
      </w:r>
      <w:r w:rsidRPr="005F5F92">
        <w:rPr>
          <w:rFonts w:ascii="Times New Roman" w:hAnsi="Times New Roman" w:cs="Times New Roman"/>
          <w:sz w:val="24"/>
          <w:szCs w:val="24"/>
        </w:rPr>
        <w:t xml:space="preserve">разбить на строки по </w:t>
      </w:r>
      <w:r>
        <w:rPr>
          <w:rFonts w:ascii="Times New Roman" w:hAnsi="Times New Roman" w:cs="Times New Roman"/>
          <w:sz w:val="24"/>
          <w:szCs w:val="24"/>
        </w:rPr>
        <w:t xml:space="preserve">видам </w:t>
      </w:r>
      <w:r w:rsidRPr="005F5F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еагентов</w:t>
      </w:r>
      <w:r w:rsidRPr="005F5F92">
        <w:rPr>
          <w:rFonts w:ascii="Times New Roman" w:hAnsi="Times New Roman" w:cs="Times New Roman"/>
          <w:sz w:val="24"/>
          <w:szCs w:val="24"/>
        </w:rPr>
        <w:t xml:space="preserve"> в комплекте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цены и количества.</w:t>
      </w:r>
    </w:p>
    <w:p w:rsidR="00001ACD" w:rsidRPr="00A841AB" w:rsidRDefault="005F5F92" w:rsidP="00CB6BF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6BF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 заполнения таблицы цен</w:t>
      </w:r>
      <w:r w:rsidR="00CB6BF8" w:rsidRPr="00CB6B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B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1134"/>
        <w:gridCol w:w="1701"/>
      </w:tblGrid>
      <w:tr w:rsidR="00CB6BF8" w:rsidRPr="00A841AB" w:rsidTr="00CB6BF8">
        <w:tc>
          <w:tcPr>
            <w:tcW w:w="1417" w:type="dxa"/>
            <w:vMerge w:val="restart"/>
          </w:tcPr>
          <w:p w:rsidR="00CB6BF8" w:rsidRPr="00A841AB" w:rsidRDefault="00CB6BF8" w:rsidP="00173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4962" w:type="dxa"/>
            <w:vAlign w:val="center"/>
          </w:tcPr>
          <w:p w:rsidR="00CB6BF8" w:rsidRPr="00A841AB" w:rsidRDefault="00CB6BF8" w:rsidP="00173E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АвтоДелфия</w:t>
            </w:r>
            <w:proofErr w:type="spellEnd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ПАПП-А/св. бета ХГЧ, сухие пятна крови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17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173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цену за единицу</w:t>
            </w:r>
          </w:p>
        </w:tc>
      </w:tr>
      <w:tr w:rsidR="00CB6BF8" w:rsidRPr="00A841AB" w:rsidTr="00CB6BF8">
        <w:tc>
          <w:tcPr>
            <w:tcW w:w="1417" w:type="dxa"/>
            <w:vMerge/>
          </w:tcPr>
          <w:p w:rsidR="00CB6BF8" w:rsidRPr="00A841AB" w:rsidRDefault="00CB6BF8" w:rsidP="00173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6BF8" w:rsidRPr="00A841AB" w:rsidRDefault="00CB6BF8" w:rsidP="00173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Фильтровальная бумага для ПАПП-А/св. бета ХГЧ    (уп.1000 шт.)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17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цену за единицу</w:t>
            </w:r>
          </w:p>
        </w:tc>
      </w:tr>
      <w:tr w:rsidR="00CB6BF8" w:rsidRPr="00A841AB" w:rsidTr="00CB6BF8">
        <w:tc>
          <w:tcPr>
            <w:tcW w:w="1417" w:type="dxa"/>
            <w:vMerge/>
          </w:tcPr>
          <w:p w:rsidR="00CB6BF8" w:rsidRPr="00A841AB" w:rsidRDefault="00CB6BF8" w:rsidP="00173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6BF8" w:rsidRPr="00A841AB" w:rsidRDefault="00CB6BF8" w:rsidP="00173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Усиливающий</w:t>
            </w: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</w:t>
            </w:r>
            <w:proofErr w:type="spellEnd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(8*250ml)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17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цену за единицу</w:t>
            </w:r>
          </w:p>
        </w:tc>
      </w:tr>
      <w:tr w:rsidR="00CB6BF8" w:rsidRPr="00A841AB" w:rsidTr="00CB6BF8">
        <w:tc>
          <w:tcPr>
            <w:tcW w:w="1417" w:type="dxa"/>
            <w:vMerge/>
          </w:tcPr>
          <w:p w:rsidR="00CB6BF8" w:rsidRPr="00A841AB" w:rsidRDefault="00CB6BF8" w:rsidP="0017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6BF8" w:rsidRPr="00A841AB" w:rsidRDefault="00CB6BF8" w:rsidP="0017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sz w:val="24"/>
                <w:szCs w:val="24"/>
              </w:rPr>
              <w:t>Промывочный буфер (8*250ml)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17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цену за единицу</w:t>
            </w:r>
          </w:p>
        </w:tc>
      </w:tr>
      <w:tr w:rsidR="00CB6BF8" w:rsidRPr="00A841AB" w:rsidTr="00CB6BF8">
        <w:tc>
          <w:tcPr>
            <w:tcW w:w="1417" w:type="dxa"/>
            <w:vMerge w:val="restart"/>
          </w:tcPr>
          <w:p w:rsidR="00CB6BF8" w:rsidRPr="00A841AB" w:rsidRDefault="00CB6BF8" w:rsidP="00F00E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vAlign w:val="center"/>
          </w:tcPr>
          <w:p w:rsidR="00CB6BF8" w:rsidRPr="00A841AB" w:rsidRDefault="00CB6BF8" w:rsidP="00F00E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АвтоДелфия</w:t>
            </w:r>
            <w:proofErr w:type="spellEnd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ПАПП-А/св. бета ХГЧ, сухие пятна крови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B6BF8" w:rsidRPr="00A841AB" w:rsidTr="00CB6BF8">
        <w:tc>
          <w:tcPr>
            <w:tcW w:w="1417" w:type="dxa"/>
            <w:vMerge/>
          </w:tcPr>
          <w:p w:rsidR="00CB6BF8" w:rsidRPr="00A841AB" w:rsidRDefault="00CB6BF8" w:rsidP="00F00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6BF8" w:rsidRPr="00A841AB" w:rsidRDefault="00CB6BF8" w:rsidP="00F00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Фильтровальная бумага для ПАПП-А/св. бета ХГЧ    (уп.1000 шт.)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6BF8" w:rsidRPr="00A841AB" w:rsidTr="00CB6BF8">
        <w:tc>
          <w:tcPr>
            <w:tcW w:w="1417" w:type="dxa"/>
            <w:vMerge/>
          </w:tcPr>
          <w:p w:rsidR="00CB6BF8" w:rsidRPr="00A841AB" w:rsidRDefault="00CB6BF8" w:rsidP="00F00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6BF8" w:rsidRPr="00A841AB" w:rsidRDefault="00CB6BF8" w:rsidP="00F00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Усиливающий</w:t>
            </w: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</w:t>
            </w:r>
            <w:proofErr w:type="spellEnd"/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(8*250ml)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6BF8" w:rsidRPr="00A841AB" w:rsidTr="00CB6BF8">
        <w:tc>
          <w:tcPr>
            <w:tcW w:w="1417" w:type="dxa"/>
            <w:vMerge/>
          </w:tcPr>
          <w:p w:rsidR="00CB6BF8" w:rsidRPr="00A841AB" w:rsidRDefault="00CB6BF8" w:rsidP="00F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B6BF8" w:rsidRPr="00A841AB" w:rsidRDefault="00CB6BF8" w:rsidP="00F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sz w:val="24"/>
                <w:szCs w:val="24"/>
              </w:rPr>
              <w:t>Промывочный буфер (8*250ml)</w:t>
            </w:r>
          </w:p>
        </w:tc>
        <w:tc>
          <w:tcPr>
            <w:tcW w:w="1134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6BF8" w:rsidRPr="00A841AB" w:rsidTr="00CB6BF8">
        <w:tc>
          <w:tcPr>
            <w:tcW w:w="1417" w:type="dxa"/>
          </w:tcPr>
          <w:p w:rsidR="00CB6BF8" w:rsidRPr="00CB6BF8" w:rsidRDefault="00CB6BF8" w:rsidP="00F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цена</w:t>
            </w:r>
          </w:p>
        </w:tc>
        <w:tc>
          <w:tcPr>
            <w:tcW w:w="4962" w:type="dxa"/>
          </w:tcPr>
          <w:p w:rsidR="00CB6BF8" w:rsidRPr="00A841AB" w:rsidRDefault="00CB6BF8" w:rsidP="00F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BF8" w:rsidRPr="00A841AB" w:rsidRDefault="00CB6BF8" w:rsidP="00F00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итоговую сумму за комплект</w:t>
            </w:r>
          </w:p>
        </w:tc>
      </w:tr>
    </w:tbl>
    <w:p w:rsidR="002253A0" w:rsidRPr="00A841AB" w:rsidRDefault="002253A0" w:rsidP="00001ACD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2E1" w:rsidRDefault="005602E1" w:rsidP="00E60D0D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602E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</w:t>
      </w:r>
      <w:r w:rsidRPr="00560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E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602E1">
        <w:rPr>
          <w:rFonts w:ascii="Times New Roman" w:hAnsi="Times New Roman" w:cs="Times New Roman"/>
          <w:sz w:val="24"/>
          <w:szCs w:val="24"/>
        </w:rPr>
        <w:t xml:space="preserve">. 2) п. 5 ст. 67 Кодекса Республики Казахстан </w:t>
      </w:r>
      <w:r w:rsidR="007018C1">
        <w:rPr>
          <w:rFonts w:ascii="Times New Roman" w:hAnsi="Times New Roman" w:cs="Times New Roman"/>
          <w:sz w:val="24"/>
          <w:szCs w:val="24"/>
        </w:rPr>
        <w:t>«</w:t>
      </w:r>
      <w:r w:rsidRPr="005602E1">
        <w:rPr>
          <w:rFonts w:ascii="Times New Roman" w:hAnsi="Times New Roman" w:cs="Times New Roman"/>
          <w:sz w:val="24"/>
          <w:szCs w:val="24"/>
        </w:rPr>
        <w:t xml:space="preserve">О здоровье народа и системе здравоохранения» (далее - Кодекс), </w:t>
      </w:r>
      <w:r w:rsidRPr="00560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произведенные и ввозимые лекарственные средства, изделия медицинского назначения должны подлежать контролю в соответствии с </w:t>
      </w:r>
      <w:bookmarkStart w:id="1" w:name="SUB1001248409_2"/>
      <w:r w:rsidRPr="005602E1">
        <w:rPr>
          <w:rFonts w:ascii="Times New Roman" w:hAnsi="Times New Roman" w:cs="Times New Roman"/>
          <w:sz w:val="24"/>
          <w:szCs w:val="24"/>
        </w:rPr>
        <w:fldChar w:fldCharType="begin"/>
      </w:r>
      <w:r w:rsidRPr="005602E1">
        <w:rPr>
          <w:rFonts w:ascii="Times New Roman" w:hAnsi="Times New Roman" w:cs="Times New Roman"/>
          <w:sz w:val="24"/>
          <w:szCs w:val="24"/>
        </w:rPr>
        <w:instrText xml:space="preserve"> HYPERLINK "http://online.zakon.kz/Document/?link_id=1001248409" \o "Приказ Министра здравоохранения Республики Казахстан от 19 ноября 2009 года № 754 \«Об утверждении Правил составления, согласования и экспертизы нормативно-технического документа по контролю за качеством и безопасностью лекарственных средств\»" \t "_parent" </w:instrText>
      </w:r>
      <w:r w:rsidRPr="005602E1">
        <w:rPr>
          <w:rFonts w:ascii="Times New Roman" w:hAnsi="Times New Roman" w:cs="Times New Roman"/>
          <w:sz w:val="24"/>
          <w:szCs w:val="24"/>
        </w:rPr>
        <w:fldChar w:fldCharType="separate"/>
      </w:r>
      <w:r w:rsidRPr="005602E1">
        <w:rPr>
          <w:rStyle w:val="a4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нормативным документом</w:t>
      </w:r>
      <w:r w:rsidRPr="005602E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60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контролю за качеством и безопасностью лекарственных средств, изделий медицинского назначения и </w:t>
      </w:r>
      <w:proofErr w:type="spellStart"/>
      <w:r w:rsidRPr="005602E1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5602E1">
        <w:rPr>
          <w:rFonts w:ascii="Times New Roman" w:hAnsi="Times New Roman" w:cs="Times New Roman"/>
          <w:sz w:val="24"/>
          <w:szCs w:val="24"/>
          <w:shd w:val="clear" w:color="auto" w:fill="FFFFFF"/>
        </w:rPr>
        <w:t>. 3) п. 4 ст. 69 Кодекса, з</w:t>
      </w:r>
      <w:r w:rsidRPr="00560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апрещается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0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оптовая и розничная реализация</w:t>
      </w:r>
      <w:proofErr w:type="gramEnd"/>
      <w:r w:rsidRPr="00560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лекарственных средств, изделий медицинского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значения и медицинской техники:</w:t>
      </w:r>
      <w:r w:rsidRPr="00560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02E1" w:rsidRDefault="005602E1" w:rsidP="005602E1">
      <w:pPr>
        <w:pStyle w:val="a3"/>
        <w:numPr>
          <w:ilvl w:val="0"/>
          <w:numId w:val="4"/>
        </w:numPr>
        <w:jc w:val="both"/>
        <w:rPr>
          <w:rStyle w:val="s0"/>
        </w:rPr>
      </w:pPr>
      <w:r w:rsidRPr="00E60D0D">
        <w:rPr>
          <w:rStyle w:val="s0"/>
        </w:rPr>
        <w:t xml:space="preserve">не прошедших государственную регистрацию в Республике Казахстан, за исключением лекарственных субстанций, произведенных в условиях </w:t>
      </w:r>
      <w:hyperlink r:id="rId6" w:history="1">
        <w:r w:rsidRPr="00E60D0D">
          <w:rPr>
            <w:rStyle w:val="a4"/>
          </w:rPr>
          <w:t>Надлежащей производственной практики</w:t>
        </w:r>
      </w:hyperlink>
      <w:r>
        <w:rPr>
          <w:rStyle w:val="s0"/>
        </w:rPr>
        <w:t>;</w:t>
      </w:r>
    </w:p>
    <w:p w:rsidR="005602E1" w:rsidRPr="00E60D0D" w:rsidRDefault="005602E1" w:rsidP="00E60D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0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</w:t>
      </w:r>
      <w:proofErr w:type="gramEnd"/>
      <w:r w:rsidRPr="00E60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не подтверждено заключением о безопасности и качестве в порядке, установленном законодательством Республики Казахстан.</w:t>
      </w:r>
    </w:p>
    <w:p w:rsidR="008D2A20" w:rsidRDefault="00E60D0D" w:rsidP="00E60D0D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0"/>
        </w:rPr>
        <w:t>А также в соответствии со ст. 71 Кодекса</w:t>
      </w:r>
      <w:r w:rsidR="005602E1">
        <w:rPr>
          <w:rStyle w:val="s0"/>
        </w:rPr>
        <w:t xml:space="preserve"> </w:t>
      </w:r>
      <w:r>
        <w:rPr>
          <w:rStyle w:val="s0"/>
        </w:rPr>
        <w:t>о</w:t>
      </w:r>
      <w:r w:rsidR="005602E1">
        <w:rPr>
          <w:rStyle w:val="s0"/>
        </w:rPr>
        <w:t>бязательным условием государственной регистрации, перерегистрации, внесения изменений в регистрационное досье лекарственных средств, изделий медицинского назначения и медицинской техники является проведение экспертизы лекарственного средства, изделия медицинского назначения и медицинской техники.</w:t>
      </w:r>
      <w:r>
        <w:rPr>
          <w:rStyle w:val="s0"/>
        </w:rPr>
        <w:t xml:space="preserve"> В</w:t>
      </w:r>
      <w:r w:rsidR="006F7102" w:rsidRPr="00A84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 срока действия регистрационного удостоверения завод-изготовитель несет ответственность </w:t>
      </w:r>
      <w:r w:rsidR="006F7102" w:rsidRPr="00E60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 качество присутствующих на рынке Республики Казахстан </w:t>
      </w:r>
      <w:r w:rsidR="006F7102" w:rsidRPr="00E60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зарегистрированных лекарственных средств, изделий медицинского назначения и медицинской техники, которые должны соответствовать образцам, представленным на государственную регистрацию, перерегистрацию, характеристикам, указанным в регистрационном досье, и сопровождаться документами, содержащими информацию для потребителя, утвержденными уполномоченным органом.</w:t>
      </w:r>
    </w:p>
    <w:p w:rsidR="00E60D0D" w:rsidRDefault="00E60D0D" w:rsidP="00E60D0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соответстви</w:t>
      </w:r>
      <w:r w:rsidR="0003502B" w:rsidRPr="0003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3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предлагаемых изделий медицинского назначения </w:t>
      </w:r>
      <w:r w:rsidR="0081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3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3502B" w:rsidRPr="0003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образцам, представленным на государственную регистрацию, перерегистрацию, характеристикам, указанным в регистрационном досье</w:t>
      </w:r>
      <w:r w:rsidR="0081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</w:t>
      </w:r>
      <w:r w:rsidR="0003502B" w:rsidRPr="0003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требованиям, </w:t>
      </w:r>
      <w:r w:rsidR="00811C7D">
        <w:rPr>
          <w:rStyle w:val="s0"/>
        </w:rPr>
        <w:t xml:space="preserve">предусмотренным главой 4 настоящих Правил </w:t>
      </w:r>
      <w:r w:rsidR="0003502B" w:rsidRPr="00035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сопровождаться документами, указанными в Тендерной документации</w:t>
      </w:r>
    </w:p>
    <w:p w:rsidR="00BB5F52" w:rsidRDefault="00BB5F52" w:rsidP="00BB5F52">
      <w:pPr>
        <w:pStyle w:val="a3"/>
        <w:numPr>
          <w:ilvl w:val="0"/>
          <w:numId w:val="3"/>
        </w:numPr>
        <w:ind w:left="0" w:firstLine="426"/>
        <w:jc w:val="both"/>
        <w:rPr>
          <w:rStyle w:val="s0"/>
        </w:rPr>
      </w:pPr>
      <w:proofErr w:type="gramStart"/>
      <w:r w:rsidRPr="00BB5F52">
        <w:rPr>
          <w:rStyle w:val="s0"/>
          <w:sz w:val="24"/>
          <w:szCs w:val="24"/>
        </w:rPr>
        <w:t xml:space="preserve">В соответствии с пп.14) п.62 Правил предусмотрено представление копии акта </w:t>
      </w:r>
      <w:r w:rsidRPr="00BB5F52">
        <w:rPr>
          <w:rStyle w:val="s0"/>
          <w:highlight w:val="yellow"/>
        </w:rPr>
        <w:t xml:space="preserve"> </w:t>
      </w:r>
      <w:r w:rsidRPr="00DE64ED">
        <w:rPr>
          <w:rStyle w:val="s0"/>
        </w:rPr>
        <w:t>проверки наличия условий для хранения и транспортировки лекарственных средств, изделий медицинского назначения и медицинской техники, выданный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«</w:t>
      </w:r>
      <w:proofErr w:type="spellStart"/>
      <w:r w:rsidRPr="00DE64ED">
        <w:rPr>
          <w:rStyle w:val="s0"/>
        </w:rPr>
        <w:t>холодовой</w:t>
      </w:r>
      <w:proofErr w:type="spellEnd"/>
      <w:r w:rsidRPr="00DE64ED">
        <w:rPr>
          <w:rStyle w:val="s0"/>
        </w:rPr>
        <w:t xml:space="preserve"> цепи»</w:t>
      </w:r>
      <w:r>
        <w:rPr>
          <w:rStyle w:val="s0"/>
        </w:rPr>
        <w:t>, соответственно представлять оригинал акта не нужно.</w:t>
      </w:r>
      <w:proofErr w:type="gramEnd"/>
    </w:p>
    <w:p w:rsidR="00BB5F52" w:rsidRDefault="00BB5F52" w:rsidP="00BB5F52">
      <w:pPr>
        <w:pStyle w:val="a3"/>
        <w:numPr>
          <w:ilvl w:val="0"/>
          <w:numId w:val="3"/>
        </w:numPr>
        <w:ind w:left="0" w:firstLine="426"/>
        <w:jc w:val="both"/>
        <w:rPr>
          <w:rStyle w:val="s0"/>
        </w:rPr>
      </w:pPr>
      <w:r>
        <w:rPr>
          <w:rStyle w:val="s0"/>
        </w:rPr>
        <w:t xml:space="preserve">Непредставление </w:t>
      </w:r>
      <w:proofErr w:type="gramStart"/>
      <w:r>
        <w:rPr>
          <w:rStyle w:val="s0"/>
        </w:rPr>
        <w:t>технических</w:t>
      </w:r>
      <w:proofErr w:type="gramEnd"/>
      <w:r>
        <w:rPr>
          <w:rStyle w:val="s0"/>
        </w:rPr>
        <w:t xml:space="preserve"> спецификации на электронном носителе в формате *</w:t>
      </w:r>
      <w:r w:rsidRPr="00BB5F52">
        <w:rPr>
          <w:rStyle w:val="s0"/>
          <w:lang w:val="en-US"/>
        </w:rPr>
        <w:t>doc</w:t>
      </w:r>
      <w:r>
        <w:rPr>
          <w:rStyle w:val="s0"/>
        </w:rPr>
        <w:t xml:space="preserve"> не будет являться основанием для отклонения тендерной заявки. </w:t>
      </w:r>
    </w:p>
    <w:p w:rsidR="00BB5F52" w:rsidRPr="00BB5F52" w:rsidRDefault="00BB5F52" w:rsidP="00BB5F52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Style w:val="s0"/>
          <w:sz w:val="24"/>
          <w:szCs w:val="24"/>
        </w:rPr>
      </w:pPr>
      <w:r w:rsidRPr="00BB5F52">
        <w:rPr>
          <w:rStyle w:val="s0"/>
          <w:sz w:val="24"/>
          <w:szCs w:val="24"/>
        </w:rPr>
        <w:t>Наличие сертификатов GMP и GDP дает преимущество потенциальному поставщику лекарственных средств, к поставщику изделий медицинского назначения не дает никакого преимущества.</w:t>
      </w:r>
    </w:p>
    <w:p w:rsidR="00811C7D" w:rsidRPr="00BB5F52" w:rsidRDefault="00C40A23" w:rsidP="00BB5F52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Style w:val="s0"/>
          <w:sz w:val="24"/>
          <w:szCs w:val="24"/>
        </w:rPr>
      </w:pPr>
      <w:proofErr w:type="gramStart"/>
      <w:r w:rsidRPr="00BB5F5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 внесенными Постановлением Правительства №908 от 29.12.2016 года изменениями в</w:t>
      </w:r>
      <w:r w:rsidR="00200F1E" w:rsidRPr="00BB5F52">
        <w:rPr>
          <w:rStyle w:val="s0"/>
          <w:sz w:val="24"/>
          <w:szCs w:val="24"/>
        </w:rPr>
        <w:t xml:space="preserve"> «Правил</w:t>
      </w:r>
      <w:r w:rsidRPr="00BB5F52">
        <w:rPr>
          <w:rStyle w:val="s0"/>
          <w:sz w:val="24"/>
          <w:szCs w:val="24"/>
        </w:rPr>
        <w:t>а</w:t>
      </w:r>
      <w:r w:rsidR="00200F1E" w:rsidRPr="00BB5F52">
        <w:rPr>
          <w:rStyle w:val="s0"/>
          <w:sz w:val="24"/>
          <w:szCs w:val="24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DE64ED" w:rsidRPr="00BB5F52">
        <w:rPr>
          <w:rStyle w:val="s0"/>
          <w:sz w:val="24"/>
          <w:szCs w:val="24"/>
        </w:rPr>
        <w:t xml:space="preserve">(далее – Правила) </w:t>
      </w:r>
      <w:r w:rsidR="00200F1E" w:rsidRPr="00BB5F52">
        <w:rPr>
          <w:rStyle w:val="s0"/>
          <w:sz w:val="24"/>
          <w:szCs w:val="24"/>
        </w:rPr>
        <w:t>Техническая спецификация представляется в прошитом и пронумерованном виде, последняя страница</w:t>
      </w:r>
      <w:proofErr w:type="gramEnd"/>
      <w:r w:rsidR="00200F1E" w:rsidRPr="00BB5F52">
        <w:rPr>
          <w:rStyle w:val="s0"/>
          <w:sz w:val="24"/>
          <w:szCs w:val="24"/>
        </w:rPr>
        <w:t xml:space="preserve"> ее подлежит заверению подписью уполномоченного лица юридического лица или физического лица, осуществляющего предпринимательскую деятельность»</w:t>
      </w:r>
      <w:r w:rsidR="00811C7D" w:rsidRPr="00BB5F52">
        <w:rPr>
          <w:rStyle w:val="s0"/>
          <w:sz w:val="24"/>
          <w:szCs w:val="24"/>
        </w:rPr>
        <w:t>.</w:t>
      </w:r>
      <w:r w:rsidR="00DE64ED" w:rsidRPr="00BB5F52">
        <w:rPr>
          <w:rStyle w:val="s0"/>
          <w:sz w:val="24"/>
          <w:szCs w:val="24"/>
        </w:rPr>
        <w:t xml:space="preserve"> В связи с этим, последнюю страницу заявки и технической спецификации заверять печатью не нужно. </w:t>
      </w:r>
    </w:p>
    <w:p w:rsidR="00200F1E" w:rsidRDefault="00CD6D0F" w:rsidP="00C024B7">
      <w:pPr>
        <w:spacing w:after="0"/>
        <w:ind w:firstLine="400"/>
        <w:jc w:val="both"/>
        <w:rPr>
          <w:rStyle w:val="s0"/>
          <w:b/>
          <w:sz w:val="24"/>
          <w:szCs w:val="24"/>
        </w:rPr>
      </w:pPr>
      <w:r>
        <w:rPr>
          <w:rStyle w:val="s0"/>
          <w:sz w:val="24"/>
          <w:szCs w:val="24"/>
        </w:rPr>
        <w:t xml:space="preserve">5. В связи с опечаткой пункт 14 Тендерной документации читать в следующей редакции: </w:t>
      </w:r>
      <w:r w:rsidR="00200F1E" w:rsidRPr="00A841AB">
        <w:rPr>
          <w:rStyle w:val="s0"/>
          <w:sz w:val="24"/>
          <w:szCs w:val="24"/>
        </w:rPr>
        <w:t xml:space="preserve"> </w:t>
      </w:r>
      <w:r w:rsidR="00DE64ED" w:rsidRPr="00DE64ED">
        <w:rPr>
          <w:rStyle w:val="s0"/>
          <w:b/>
          <w:sz w:val="24"/>
          <w:szCs w:val="24"/>
        </w:rPr>
        <w:t>«</w:t>
      </w:r>
      <w:r w:rsidRPr="00DE64ED">
        <w:rPr>
          <w:rStyle w:val="s0"/>
          <w:b/>
          <w:sz w:val="24"/>
          <w:szCs w:val="24"/>
        </w:rPr>
        <w:t>Потенциальный поставщик вправе обратиться письменно с запросом о разъяснении положений тендерной документации, но не позднее десяти календарных дней до истечения окончательного срока представления тендерных заявок по своей собственной инициативе</w:t>
      </w:r>
      <w:r w:rsidR="00DE64ED" w:rsidRPr="00DE64ED">
        <w:rPr>
          <w:rStyle w:val="s0"/>
          <w:b/>
          <w:sz w:val="24"/>
          <w:szCs w:val="24"/>
        </w:rPr>
        <w:t>, оговоренного в пункте 37 настоящей Тендерной документации</w:t>
      </w:r>
      <w:r w:rsidR="00DE64ED">
        <w:rPr>
          <w:rStyle w:val="s0"/>
          <w:b/>
          <w:sz w:val="24"/>
          <w:szCs w:val="24"/>
        </w:rPr>
        <w:t xml:space="preserve">. </w:t>
      </w:r>
      <w:r w:rsidR="00DE64ED" w:rsidRPr="00DE64ED">
        <w:rPr>
          <w:rStyle w:val="s0"/>
          <w:sz w:val="24"/>
          <w:szCs w:val="24"/>
        </w:rPr>
        <w:t>Далее  по тексту</w:t>
      </w:r>
      <w:r w:rsidR="00DE64ED" w:rsidRPr="00DE64ED">
        <w:rPr>
          <w:rStyle w:val="s0"/>
          <w:b/>
          <w:sz w:val="24"/>
          <w:szCs w:val="24"/>
        </w:rPr>
        <w:t>»</w:t>
      </w:r>
      <w:r w:rsidR="00DE64ED">
        <w:rPr>
          <w:rStyle w:val="s0"/>
          <w:b/>
          <w:sz w:val="24"/>
          <w:szCs w:val="24"/>
        </w:rPr>
        <w:t>.</w:t>
      </w:r>
    </w:p>
    <w:p w:rsidR="00DE64ED" w:rsidRDefault="00DE64ED" w:rsidP="00E14581">
      <w:pPr>
        <w:pStyle w:val="a6"/>
        <w:rPr>
          <w:rStyle w:val="s0"/>
          <w:sz w:val="24"/>
          <w:szCs w:val="24"/>
        </w:rPr>
      </w:pPr>
    </w:p>
    <w:p w:rsidR="00B6196D" w:rsidRPr="00BB5F52" w:rsidRDefault="00B6196D" w:rsidP="00200F1E">
      <w:pPr>
        <w:spacing w:after="0"/>
        <w:ind w:firstLine="4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F1E" w:rsidRPr="00200F1E" w:rsidRDefault="00200F1E" w:rsidP="00200F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00F1E" w:rsidRPr="0020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407"/>
    <w:multiLevelType w:val="hybridMultilevel"/>
    <w:tmpl w:val="C20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07D9"/>
    <w:multiLevelType w:val="hybridMultilevel"/>
    <w:tmpl w:val="20D60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7DA3"/>
    <w:multiLevelType w:val="hybridMultilevel"/>
    <w:tmpl w:val="4EAEE35A"/>
    <w:lvl w:ilvl="0" w:tplc="F044E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3A3E52"/>
    <w:multiLevelType w:val="hybridMultilevel"/>
    <w:tmpl w:val="969EC85A"/>
    <w:lvl w:ilvl="0" w:tplc="A98AB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99"/>
    <w:rsid w:val="00001ACD"/>
    <w:rsid w:val="00027337"/>
    <w:rsid w:val="0003502B"/>
    <w:rsid w:val="001C5F95"/>
    <w:rsid w:val="00200F1E"/>
    <w:rsid w:val="002253A0"/>
    <w:rsid w:val="0027487F"/>
    <w:rsid w:val="00422148"/>
    <w:rsid w:val="00514AAA"/>
    <w:rsid w:val="005602E1"/>
    <w:rsid w:val="00561A1C"/>
    <w:rsid w:val="005F5F92"/>
    <w:rsid w:val="006C732E"/>
    <w:rsid w:val="006F7102"/>
    <w:rsid w:val="007018C1"/>
    <w:rsid w:val="00811C7D"/>
    <w:rsid w:val="00876489"/>
    <w:rsid w:val="008D2A20"/>
    <w:rsid w:val="00A841AB"/>
    <w:rsid w:val="00B6196D"/>
    <w:rsid w:val="00BB5F52"/>
    <w:rsid w:val="00BC44DD"/>
    <w:rsid w:val="00C024B7"/>
    <w:rsid w:val="00C40A23"/>
    <w:rsid w:val="00C56E51"/>
    <w:rsid w:val="00CB6BF8"/>
    <w:rsid w:val="00CD6D0F"/>
    <w:rsid w:val="00D24824"/>
    <w:rsid w:val="00DE64ED"/>
    <w:rsid w:val="00E14581"/>
    <w:rsid w:val="00E60D0D"/>
    <w:rsid w:val="00F84999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95"/>
    <w:pPr>
      <w:ind w:left="720"/>
      <w:contextualSpacing/>
    </w:pPr>
  </w:style>
  <w:style w:type="character" w:customStyle="1" w:styleId="s0">
    <w:name w:val="s0"/>
    <w:basedOn w:val="a0"/>
    <w:rsid w:val="00200F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sid w:val="00514AAA"/>
    <w:rPr>
      <w:color w:val="0000FF"/>
      <w:u w:val="single"/>
    </w:rPr>
  </w:style>
  <w:style w:type="character" w:customStyle="1" w:styleId="s2">
    <w:name w:val="s2"/>
    <w:basedOn w:val="a0"/>
    <w:rsid w:val="006F7102"/>
  </w:style>
  <w:style w:type="table" w:styleId="a5">
    <w:name w:val="Table Grid"/>
    <w:basedOn w:val="a1"/>
    <w:uiPriority w:val="59"/>
    <w:rsid w:val="0000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4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95"/>
    <w:pPr>
      <w:ind w:left="720"/>
      <w:contextualSpacing/>
    </w:pPr>
  </w:style>
  <w:style w:type="character" w:customStyle="1" w:styleId="s0">
    <w:name w:val="s0"/>
    <w:basedOn w:val="a0"/>
    <w:rsid w:val="00200F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sid w:val="00514AAA"/>
    <w:rPr>
      <w:color w:val="0000FF"/>
      <w:u w:val="single"/>
    </w:rPr>
  </w:style>
  <w:style w:type="character" w:customStyle="1" w:styleId="s2">
    <w:name w:val="s2"/>
    <w:basedOn w:val="a0"/>
    <w:rsid w:val="006F7102"/>
  </w:style>
  <w:style w:type="table" w:styleId="a5">
    <w:name w:val="Table Grid"/>
    <w:basedOn w:val="a1"/>
    <w:uiPriority w:val="59"/>
    <w:rsid w:val="0000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9444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2017-07-05T09:13:00Z</cp:lastPrinted>
  <dcterms:created xsi:type="dcterms:W3CDTF">2017-07-05T09:00:00Z</dcterms:created>
  <dcterms:modified xsi:type="dcterms:W3CDTF">2017-07-05T09:30:00Z</dcterms:modified>
</cp:coreProperties>
</file>