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AB" w:rsidRPr="004C3539" w:rsidRDefault="00A60EAB" w:rsidP="00A60EAB">
      <w:pPr>
        <w:jc w:val="right"/>
        <w:rPr>
          <w:b/>
          <w:bCs/>
          <w:kern w:val="32"/>
          <w:sz w:val="24"/>
          <w:szCs w:val="24"/>
        </w:rPr>
      </w:pPr>
      <w:r w:rsidRPr="004C3539">
        <w:rPr>
          <w:b/>
          <w:bCs/>
          <w:kern w:val="32"/>
          <w:sz w:val="24"/>
          <w:szCs w:val="24"/>
        </w:rPr>
        <w:t xml:space="preserve">Утверждаю </w:t>
      </w:r>
    </w:p>
    <w:p w:rsidR="00A60EAB" w:rsidRPr="004C3539" w:rsidRDefault="00A60EAB" w:rsidP="00A60EAB">
      <w:pPr>
        <w:ind w:firstLine="567"/>
        <w:jc w:val="right"/>
        <w:rPr>
          <w:b/>
          <w:bCs/>
          <w:kern w:val="32"/>
          <w:sz w:val="24"/>
          <w:szCs w:val="24"/>
        </w:rPr>
      </w:pPr>
      <w:r w:rsidRPr="004C3539">
        <w:rPr>
          <w:b/>
          <w:bCs/>
          <w:kern w:val="32"/>
          <w:sz w:val="24"/>
          <w:szCs w:val="24"/>
        </w:rPr>
        <w:t>Директор ГКП на ПХВ «АМКБ»</w:t>
      </w:r>
    </w:p>
    <w:p w:rsidR="00A60EAB" w:rsidRDefault="00A60EAB" w:rsidP="00A60EAB">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A60EAB" w:rsidRPr="00A73374" w:rsidRDefault="00A60EAB" w:rsidP="00A60EAB">
      <w:pPr>
        <w:ind w:firstLine="567"/>
        <w:jc w:val="right"/>
        <w:rPr>
          <w:b/>
          <w:bCs/>
          <w:kern w:val="32"/>
          <w:sz w:val="24"/>
          <w:szCs w:val="24"/>
        </w:rPr>
      </w:pPr>
      <w:r w:rsidRPr="00A8201D">
        <w:rPr>
          <w:b/>
          <w:bCs/>
          <w:kern w:val="32"/>
          <w:sz w:val="24"/>
          <w:szCs w:val="24"/>
        </w:rPr>
        <w:t>№</w:t>
      </w:r>
      <w:r w:rsidR="000A5C4E">
        <w:rPr>
          <w:b/>
          <w:bCs/>
          <w:kern w:val="32"/>
          <w:sz w:val="24"/>
          <w:szCs w:val="24"/>
        </w:rPr>
        <w:t xml:space="preserve"> </w:t>
      </w:r>
      <w:r w:rsidR="001058DF">
        <w:rPr>
          <w:b/>
          <w:bCs/>
          <w:kern w:val="32"/>
          <w:sz w:val="24"/>
          <w:szCs w:val="24"/>
        </w:rPr>
        <w:t>310 -</w:t>
      </w:r>
      <w:r w:rsidR="000A5C4E">
        <w:rPr>
          <w:b/>
          <w:bCs/>
          <w:kern w:val="32"/>
          <w:sz w:val="24"/>
          <w:szCs w:val="24"/>
        </w:rPr>
        <w:t xml:space="preserve"> </w:t>
      </w:r>
      <w:proofErr w:type="gramStart"/>
      <w:r>
        <w:rPr>
          <w:b/>
          <w:bCs/>
          <w:kern w:val="32"/>
          <w:sz w:val="24"/>
          <w:szCs w:val="24"/>
        </w:rPr>
        <w:t>п</w:t>
      </w:r>
      <w:proofErr w:type="gramEnd"/>
      <w:r w:rsidRPr="00A8201D">
        <w:rPr>
          <w:b/>
          <w:bCs/>
          <w:kern w:val="32"/>
          <w:sz w:val="24"/>
          <w:szCs w:val="24"/>
        </w:rPr>
        <w:t xml:space="preserve"> от «</w:t>
      </w:r>
      <w:r w:rsidR="001058DF">
        <w:rPr>
          <w:b/>
          <w:bCs/>
          <w:kern w:val="32"/>
          <w:sz w:val="24"/>
          <w:szCs w:val="24"/>
        </w:rPr>
        <w:t>15</w:t>
      </w:r>
      <w:r w:rsidRPr="00A8201D">
        <w:rPr>
          <w:b/>
          <w:bCs/>
          <w:kern w:val="32"/>
          <w:sz w:val="24"/>
          <w:szCs w:val="24"/>
        </w:rPr>
        <w:t xml:space="preserve">» </w:t>
      </w:r>
      <w:r w:rsidR="000A5C4E">
        <w:rPr>
          <w:b/>
          <w:bCs/>
          <w:kern w:val="32"/>
          <w:sz w:val="24"/>
          <w:szCs w:val="24"/>
          <w:lang w:val="kk-KZ"/>
        </w:rPr>
        <w:t>ию</w:t>
      </w:r>
      <w:r w:rsidR="001058DF">
        <w:rPr>
          <w:b/>
          <w:bCs/>
          <w:kern w:val="32"/>
          <w:sz w:val="24"/>
          <w:szCs w:val="24"/>
          <w:lang w:val="kk-KZ"/>
        </w:rPr>
        <w:t>л</w:t>
      </w:r>
      <w:r w:rsidR="000A5C4E">
        <w:rPr>
          <w:b/>
          <w:bCs/>
          <w:kern w:val="32"/>
          <w:sz w:val="24"/>
          <w:szCs w:val="24"/>
          <w:lang w:val="kk-KZ"/>
        </w:rPr>
        <w:t>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A60EAB" w:rsidRDefault="00A60EAB" w:rsidP="00A60EAB">
      <w:pPr>
        <w:ind w:firstLine="567"/>
        <w:rPr>
          <w:b/>
          <w:sz w:val="24"/>
          <w:szCs w:val="24"/>
        </w:rPr>
      </w:pPr>
    </w:p>
    <w:p w:rsidR="00A60EAB" w:rsidRDefault="00A60EAB" w:rsidP="00A60EAB">
      <w:pPr>
        <w:ind w:firstLine="567"/>
        <w:rPr>
          <w:b/>
          <w:sz w:val="24"/>
          <w:szCs w:val="24"/>
        </w:rPr>
      </w:pPr>
    </w:p>
    <w:p w:rsidR="00A60EAB" w:rsidRPr="00E06CA3" w:rsidRDefault="00A60EAB" w:rsidP="00A60EAB">
      <w:pPr>
        <w:ind w:firstLine="567"/>
        <w:rPr>
          <w:b/>
          <w:sz w:val="24"/>
          <w:szCs w:val="24"/>
        </w:rPr>
      </w:pPr>
    </w:p>
    <w:p w:rsidR="00A60EAB" w:rsidRPr="00C404E5" w:rsidRDefault="00A60EAB" w:rsidP="00A60EAB">
      <w:pPr>
        <w:ind w:firstLine="567"/>
        <w:jc w:val="center"/>
        <w:rPr>
          <w:b/>
          <w:sz w:val="24"/>
          <w:szCs w:val="24"/>
        </w:rPr>
      </w:pPr>
      <w:r w:rsidRPr="00C404E5">
        <w:rPr>
          <w:b/>
          <w:sz w:val="24"/>
          <w:szCs w:val="24"/>
        </w:rPr>
        <w:t>ТЕНДЕРНАЯ ДОКУМЕНТАЦИЯ</w:t>
      </w:r>
    </w:p>
    <w:p w:rsidR="00A60EAB" w:rsidRPr="00C404E5" w:rsidRDefault="00A60EAB" w:rsidP="00A60EAB">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w:t>
      </w:r>
      <w:r w:rsidR="001058DF">
        <w:rPr>
          <w:sz w:val="24"/>
          <w:szCs w:val="24"/>
        </w:rPr>
        <w:t xml:space="preserve">повторном </w:t>
      </w:r>
      <w:r w:rsidRPr="00C404E5">
        <w:rPr>
          <w:sz w:val="24"/>
          <w:szCs w:val="24"/>
        </w:rPr>
        <w:t xml:space="preserve">тендере по закупу </w:t>
      </w:r>
      <w:r w:rsidRPr="00C404E5">
        <w:rPr>
          <w:sz w:val="24"/>
          <w:szCs w:val="24"/>
          <w:lang w:val="kk-KZ"/>
        </w:rPr>
        <w:t>медицинских</w:t>
      </w:r>
      <w:r w:rsidRPr="00C404E5">
        <w:rPr>
          <w:sz w:val="24"/>
          <w:szCs w:val="24"/>
        </w:rPr>
        <w:t xml:space="preserve"> изделий на 2020 год</w:t>
      </w:r>
    </w:p>
    <w:p w:rsidR="00A60EAB" w:rsidRPr="00C404E5" w:rsidRDefault="00A60EAB" w:rsidP="00A60EAB">
      <w:pPr>
        <w:rPr>
          <w:b/>
          <w:sz w:val="24"/>
          <w:szCs w:val="24"/>
        </w:rPr>
      </w:pPr>
    </w:p>
    <w:p w:rsidR="00A60EAB" w:rsidRPr="00C404E5" w:rsidRDefault="00A60EAB" w:rsidP="00A60EAB">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w:t>
      </w:r>
      <w:r w:rsidR="001058DF">
        <w:rPr>
          <w:sz w:val="24"/>
          <w:szCs w:val="24"/>
        </w:rPr>
        <w:t xml:space="preserve">повторного </w:t>
      </w:r>
      <w:r w:rsidRPr="00C404E5">
        <w:rPr>
          <w:sz w:val="24"/>
          <w:szCs w:val="24"/>
        </w:rPr>
        <w:t>тендера –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w:t>
      </w:r>
      <w:r w:rsidR="001058DF">
        <w:rPr>
          <w:sz w:val="24"/>
          <w:szCs w:val="24"/>
        </w:rPr>
        <w:t xml:space="preserve">повторном </w:t>
      </w:r>
      <w:r w:rsidRPr="00C404E5">
        <w:rPr>
          <w:sz w:val="24"/>
          <w:szCs w:val="24"/>
        </w:rPr>
        <w:t xml:space="preserve">тендере,  разработана в соответствии </w:t>
      </w:r>
      <w:r w:rsidRPr="00C404E5">
        <w:rPr>
          <w:bCs/>
          <w:sz w:val="24"/>
          <w:szCs w:val="24"/>
        </w:rPr>
        <w:t xml:space="preserve">с </w:t>
      </w:r>
      <w:r w:rsidRPr="00C404E5">
        <w:rPr>
          <w:sz w:val="24"/>
          <w:szCs w:val="24"/>
        </w:rPr>
        <w:t xml:space="preserve">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w:t>
      </w:r>
      <w:r w:rsidRPr="00C404E5">
        <w:rPr>
          <w:sz w:val="24"/>
          <w:szCs w:val="24"/>
          <w:lang w:val="kk-KZ"/>
        </w:rPr>
        <w:t>и медицинских</w:t>
      </w:r>
      <w:proofErr w:type="gramEnd"/>
      <w:r w:rsidRPr="00C404E5">
        <w:rPr>
          <w:sz w:val="24"/>
          <w:szCs w:val="24"/>
        </w:rPr>
        <w:t xml:space="preserve"> изделий</w:t>
      </w:r>
      <w:r w:rsidRPr="00C404E5">
        <w:rPr>
          <w:sz w:val="24"/>
          <w:szCs w:val="24"/>
          <w:lang w:val="kk-KZ"/>
        </w:rPr>
        <w:t xml:space="preserve">, </w:t>
      </w:r>
      <w:r w:rsidRPr="00C404E5">
        <w:rPr>
          <w:sz w:val="24"/>
          <w:szCs w:val="24"/>
        </w:rPr>
        <w:t>фармацевтических услуг» (далее - Правила)</w:t>
      </w:r>
      <w:r w:rsidRPr="00C404E5">
        <w:rPr>
          <w:sz w:val="24"/>
          <w:szCs w:val="24"/>
          <w:lang w:val="kk-KZ"/>
        </w:rPr>
        <w:t>.</w:t>
      </w:r>
    </w:p>
    <w:p w:rsidR="00A60EAB" w:rsidRPr="00C404E5" w:rsidRDefault="00A60EAB" w:rsidP="00A60EAB">
      <w:pPr>
        <w:ind w:firstLine="567"/>
        <w:jc w:val="both"/>
        <w:rPr>
          <w:sz w:val="24"/>
          <w:szCs w:val="24"/>
          <w:lang w:val="kk-KZ"/>
        </w:rPr>
      </w:pPr>
    </w:p>
    <w:p w:rsidR="00A60EAB" w:rsidRPr="00C404E5" w:rsidRDefault="00A60EAB" w:rsidP="00A60EAB">
      <w:pPr>
        <w:numPr>
          <w:ilvl w:val="0"/>
          <w:numId w:val="39"/>
        </w:numPr>
        <w:suppressAutoHyphens/>
        <w:jc w:val="center"/>
        <w:rPr>
          <w:b/>
          <w:sz w:val="24"/>
          <w:szCs w:val="24"/>
        </w:rPr>
      </w:pPr>
      <w:r w:rsidRPr="00C404E5">
        <w:rPr>
          <w:b/>
          <w:sz w:val="24"/>
          <w:szCs w:val="24"/>
        </w:rPr>
        <w:t xml:space="preserve">Предмет </w:t>
      </w:r>
      <w:r w:rsidR="001058DF">
        <w:rPr>
          <w:b/>
          <w:sz w:val="24"/>
          <w:szCs w:val="24"/>
        </w:rPr>
        <w:t xml:space="preserve">повторного </w:t>
      </w:r>
      <w:r w:rsidRPr="00C404E5">
        <w:rPr>
          <w:b/>
          <w:sz w:val="24"/>
          <w:szCs w:val="24"/>
        </w:rPr>
        <w:t>тендера</w:t>
      </w:r>
    </w:p>
    <w:p w:rsidR="00A60EAB" w:rsidRPr="00C404E5" w:rsidRDefault="00A60EAB" w:rsidP="00A60EAB">
      <w:pPr>
        <w:suppressAutoHyphens/>
        <w:ind w:firstLine="709"/>
        <w:jc w:val="both"/>
        <w:rPr>
          <w:sz w:val="24"/>
          <w:szCs w:val="24"/>
        </w:rPr>
      </w:pPr>
      <w:r w:rsidRPr="00C404E5">
        <w:rPr>
          <w:sz w:val="24"/>
          <w:szCs w:val="24"/>
        </w:rPr>
        <w:t xml:space="preserve">1. Настоящая Тендерная документация по проведению </w:t>
      </w:r>
      <w:r w:rsidR="001058DF">
        <w:rPr>
          <w:sz w:val="24"/>
          <w:szCs w:val="24"/>
        </w:rPr>
        <w:t xml:space="preserve">повторного </w:t>
      </w:r>
      <w:r w:rsidRPr="00C404E5">
        <w:rPr>
          <w:sz w:val="24"/>
          <w:szCs w:val="24"/>
        </w:rPr>
        <w:t xml:space="preserve">тендера </w:t>
      </w:r>
      <w:r w:rsidRPr="00C404E5">
        <w:rPr>
          <w:b/>
          <w:sz w:val="24"/>
          <w:szCs w:val="24"/>
        </w:rPr>
        <w:t xml:space="preserve">по закупу </w:t>
      </w:r>
      <w:r w:rsidRPr="006E6AD4">
        <w:rPr>
          <w:b/>
          <w:sz w:val="24"/>
          <w:szCs w:val="24"/>
        </w:rPr>
        <w:t xml:space="preserve">медицинских изделий для </w:t>
      </w:r>
      <w:proofErr w:type="spellStart"/>
      <w:r w:rsidRPr="006E6AD4">
        <w:rPr>
          <w:b/>
          <w:sz w:val="24"/>
          <w:szCs w:val="24"/>
        </w:rPr>
        <w:t>эндопротезирования</w:t>
      </w:r>
      <w:proofErr w:type="spellEnd"/>
      <w:r w:rsidRPr="002C00EF">
        <w:rPr>
          <w:b/>
          <w:sz w:val="24"/>
          <w:szCs w:val="24"/>
        </w:rPr>
        <w:t xml:space="preserve"> </w:t>
      </w:r>
      <w:r w:rsidRPr="00C404E5">
        <w:rPr>
          <w:b/>
          <w:sz w:val="24"/>
          <w:szCs w:val="24"/>
        </w:rPr>
        <w:t xml:space="preserve">на 2020 год, </w:t>
      </w:r>
      <w:r w:rsidRPr="00C404E5">
        <w:rPr>
          <w:sz w:val="24"/>
          <w:szCs w:val="24"/>
        </w:rPr>
        <w:t xml:space="preserve">разработана с целью предоставления потенциальным поставщикам полной информации об условиях их участия в </w:t>
      </w:r>
      <w:r w:rsidR="001058DF">
        <w:rPr>
          <w:sz w:val="24"/>
          <w:szCs w:val="24"/>
        </w:rPr>
        <w:t xml:space="preserve">повторном </w:t>
      </w:r>
      <w:r w:rsidRPr="00C404E5">
        <w:rPr>
          <w:sz w:val="24"/>
          <w:szCs w:val="24"/>
        </w:rPr>
        <w:t>тендере.</w:t>
      </w:r>
    </w:p>
    <w:p w:rsidR="00A60EAB" w:rsidRPr="00C404E5" w:rsidRDefault="00A60EAB" w:rsidP="00A60EAB">
      <w:pPr>
        <w:suppressAutoHyphens/>
        <w:ind w:firstLine="709"/>
        <w:jc w:val="both"/>
        <w:rPr>
          <w:sz w:val="24"/>
          <w:szCs w:val="24"/>
        </w:rPr>
      </w:pPr>
      <w:r w:rsidRPr="00C404E5">
        <w:rPr>
          <w:sz w:val="24"/>
          <w:szCs w:val="24"/>
        </w:rPr>
        <w:t xml:space="preserve">2. </w:t>
      </w:r>
      <w:r w:rsidR="001058DF">
        <w:rPr>
          <w:sz w:val="24"/>
          <w:szCs w:val="24"/>
        </w:rPr>
        <w:t>Повторный т</w:t>
      </w:r>
      <w:r w:rsidRPr="00C404E5">
        <w:rPr>
          <w:sz w:val="24"/>
          <w:szCs w:val="24"/>
        </w:rPr>
        <w:t xml:space="preserve">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A60EAB" w:rsidRPr="00C404E5" w:rsidRDefault="00A60EAB" w:rsidP="00A60EAB">
      <w:pPr>
        <w:suppressAutoHyphens/>
        <w:ind w:firstLine="709"/>
        <w:jc w:val="both"/>
        <w:rPr>
          <w:sz w:val="24"/>
          <w:szCs w:val="24"/>
        </w:rPr>
      </w:pPr>
      <w:r w:rsidRPr="00C404E5">
        <w:rPr>
          <w:sz w:val="24"/>
          <w:szCs w:val="24"/>
        </w:rPr>
        <w:t xml:space="preserve">3.  Организатором и заказчиком </w:t>
      </w:r>
      <w:r w:rsidR="001058DF">
        <w:rPr>
          <w:sz w:val="24"/>
          <w:szCs w:val="24"/>
        </w:rPr>
        <w:t xml:space="preserve">повторного </w:t>
      </w:r>
      <w:r w:rsidRPr="00C404E5">
        <w:rPr>
          <w:sz w:val="24"/>
          <w:szCs w:val="24"/>
        </w:rPr>
        <w:t>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A60EAB" w:rsidRPr="00C404E5" w:rsidRDefault="00A60EAB" w:rsidP="00A60EAB">
      <w:pPr>
        <w:suppressAutoHyphens/>
        <w:ind w:firstLine="709"/>
        <w:jc w:val="both"/>
        <w:rPr>
          <w:sz w:val="24"/>
          <w:szCs w:val="24"/>
        </w:rPr>
      </w:pPr>
    </w:p>
    <w:p w:rsidR="00A60EAB" w:rsidRPr="00C404E5" w:rsidRDefault="00A60EAB" w:rsidP="00A60EAB">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A60EAB" w:rsidRPr="00C404E5" w:rsidRDefault="00A60EAB" w:rsidP="00A60EAB">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lastRenderedPageBreak/>
        <w:t>8) не должен нарушать патентных и иных прав и притязаний третьих лиц, связанных с реализацией лекарственных средств и медицинских изделий.</w:t>
      </w:r>
    </w:p>
    <w:p w:rsidR="00A60EAB" w:rsidRPr="00C404E5" w:rsidRDefault="00A60EAB" w:rsidP="00A60EAB">
      <w:pPr>
        <w:autoSpaceDE w:val="0"/>
        <w:autoSpaceDN w:val="0"/>
        <w:adjustRightInd w:val="0"/>
        <w:ind w:firstLine="709"/>
        <w:jc w:val="both"/>
        <w:rPr>
          <w:rStyle w:val="s0"/>
          <w:sz w:val="24"/>
          <w:szCs w:val="24"/>
        </w:rPr>
      </w:pPr>
      <w:r w:rsidRPr="00C404E5">
        <w:rPr>
          <w:sz w:val="24"/>
          <w:szCs w:val="24"/>
        </w:rPr>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A60EAB" w:rsidRPr="00C404E5" w:rsidRDefault="00A60EAB" w:rsidP="00A60EAB">
      <w:pPr>
        <w:autoSpaceDE w:val="0"/>
        <w:autoSpaceDN w:val="0"/>
        <w:adjustRightInd w:val="0"/>
        <w:ind w:firstLine="709"/>
        <w:jc w:val="both"/>
        <w:rPr>
          <w:rStyle w:val="s0"/>
          <w:sz w:val="24"/>
          <w:szCs w:val="24"/>
          <w:lang w:val="kk-KZ"/>
        </w:rPr>
      </w:pPr>
      <w:r w:rsidRPr="00C404E5">
        <w:rPr>
          <w:rStyle w:val="s0"/>
          <w:sz w:val="24"/>
          <w:szCs w:val="24"/>
        </w:rPr>
        <w:t xml:space="preserve">6. Заказчик, организатор </w:t>
      </w:r>
      <w:r w:rsidR="001058DF">
        <w:rPr>
          <w:rStyle w:val="s0"/>
          <w:sz w:val="24"/>
          <w:szCs w:val="24"/>
        </w:rPr>
        <w:t xml:space="preserve">повторного </w:t>
      </w:r>
      <w:r w:rsidRPr="00C404E5">
        <w:rPr>
          <w:rStyle w:val="s0"/>
          <w:sz w:val="24"/>
          <w:szCs w:val="24"/>
        </w:rPr>
        <w:t>закупа не предъявляют к потенциальному поставщику квалификационные требования, не предусмотренные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 xml:space="preserve">Потенциальный поставщик в подтверждение его соответствия квалификационным требованиям представляет заказчику, организатору </w:t>
      </w:r>
      <w:r w:rsidR="001058DF">
        <w:rPr>
          <w:rStyle w:val="s0"/>
          <w:sz w:val="24"/>
          <w:szCs w:val="24"/>
        </w:rPr>
        <w:t xml:space="preserve">повторного </w:t>
      </w:r>
      <w:r w:rsidRPr="00C404E5">
        <w:rPr>
          <w:rStyle w:val="s0"/>
          <w:sz w:val="24"/>
          <w:szCs w:val="24"/>
        </w:rPr>
        <w:t>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 xml:space="preserve">Потенциальный поставщик по одному лоту </w:t>
      </w:r>
      <w:r w:rsidR="001058DF">
        <w:rPr>
          <w:rStyle w:val="s0"/>
          <w:sz w:val="24"/>
          <w:szCs w:val="24"/>
        </w:rPr>
        <w:t xml:space="preserve">повторного </w:t>
      </w:r>
      <w:r w:rsidRPr="00C404E5">
        <w:rPr>
          <w:rStyle w:val="s0"/>
          <w:sz w:val="24"/>
          <w:szCs w:val="24"/>
        </w:rPr>
        <w:t>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8. Потенциальный поставщик по одному лоту </w:t>
      </w:r>
      <w:r w:rsidR="001058DF">
        <w:rPr>
          <w:rStyle w:val="s0"/>
          <w:sz w:val="24"/>
          <w:szCs w:val="24"/>
        </w:rPr>
        <w:t xml:space="preserve">повторного </w:t>
      </w:r>
      <w:r w:rsidRPr="00C404E5">
        <w:rPr>
          <w:rStyle w:val="s0"/>
          <w:sz w:val="24"/>
          <w:szCs w:val="24"/>
        </w:rPr>
        <w:t>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A60EAB" w:rsidRPr="00C404E5" w:rsidRDefault="00A60EAB" w:rsidP="00A60EAB">
      <w:pPr>
        <w:autoSpaceDE w:val="0"/>
        <w:autoSpaceDN w:val="0"/>
        <w:adjustRightInd w:val="0"/>
        <w:rPr>
          <w:rStyle w:val="s0"/>
          <w:sz w:val="24"/>
          <w:szCs w:val="24"/>
        </w:rPr>
      </w:pPr>
    </w:p>
    <w:p w:rsidR="00A60EAB" w:rsidRPr="00C404E5" w:rsidRDefault="00A60EAB" w:rsidP="00A60EAB">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w:t>
      </w:r>
      <w:r w:rsidRPr="00C404E5">
        <w:rPr>
          <w:rStyle w:val="s0"/>
          <w:sz w:val="24"/>
          <w:szCs w:val="24"/>
        </w:rPr>
        <w:lastRenderedPageBreak/>
        <w:t>бесплатной медицинской помощи и системе обязательного социального медицинского страхования.</w:t>
      </w:r>
    </w:p>
    <w:p w:rsidR="00A60EAB" w:rsidRPr="00C404E5" w:rsidRDefault="00A60EAB" w:rsidP="00A60EAB">
      <w:pPr>
        <w:pStyle w:val="31"/>
        <w:ind w:firstLine="709"/>
        <w:jc w:val="both"/>
        <w:rPr>
          <w:rStyle w:val="s0"/>
          <w:sz w:val="24"/>
          <w:szCs w:val="24"/>
        </w:rPr>
      </w:pPr>
    </w:p>
    <w:p w:rsidR="00A60EAB" w:rsidRPr="00C404E5" w:rsidRDefault="00A60EAB" w:rsidP="00A60EAB">
      <w:pPr>
        <w:pStyle w:val="Iauiue"/>
        <w:widowControl/>
        <w:jc w:val="center"/>
        <w:rPr>
          <w:b/>
          <w:sz w:val="24"/>
          <w:szCs w:val="24"/>
        </w:rPr>
      </w:pPr>
      <w:r w:rsidRPr="00C404E5">
        <w:rPr>
          <w:b/>
          <w:sz w:val="24"/>
          <w:szCs w:val="24"/>
        </w:rPr>
        <w:t>4. Язык тендерной заявки</w:t>
      </w:r>
    </w:p>
    <w:p w:rsidR="00A60EAB" w:rsidRDefault="00A60EAB" w:rsidP="00A60EAB">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A60EAB" w:rsidRPr="00C404E5" w:rsidRDefault="00A60EAB" w:rsidP="00A60EAB">
      <w:pPr>
        <w:pStyle w:val="Iauiue"/>
        <w:widowControl/>
        <w:ind w:firstLine="709"/>
        <w:jc w:val="both"/>
        <w:rPr>
          <w:i/>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5. Валюта тендерной  заявки и платежа</w:t>
      </w:r>
    </w:p>
    <w:p w:rsidR="00A60EAB" w:rsidRPr="00C404E5" w:rsidRDefault="00A60EAB" w:rsidP="00A60EAB">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A60EAB" w:rsidRPr="00C404E5" w:rsidRDefault="00A60EAB" w:rsidP="00A60EAB">
      <w:pPr>
        <w:pStyle w:val="Iauiue"/>
        <w:widowControl/>
        <w:rPr>
          <w:b/>
          <w:sz w:val="24"/>
          <w:szCs w:val="24"/>
        </w:rPr>
      </w:pPr>
    </w:p>
    <w:p w:rsidR="00A60EAB" w:rsidRPr="00C404E5" w:rsidRDefault="00A60EAB" w:rsidP="00A60EAB">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A60EAB" w:rsidRPr="00C404E5" w:rsidRDefault="00A60EAB" w:rsidP="00A60EAB">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w:t>
      </w:r>
      <w:r w:rsidR="001058DF">
        <w:rPr>
          <w:rFonts w:ascii="Times New Roman" w:hAnsi="Times New Roman"/>
          <w:sz w:val="24"/>
          <w:szCs w:val="24"/>
        </w:rPr>
        <w:t xml:space="preserve">повторного </w:t>
      </w:r>
      <w:r w:rsidRPr="00C404E5">
        <w:rPr>
          <w:rFonts w:ascii="Times New Roman" w:hAnsi="Times New Roman"/>
          <w:sz w:val="24"/>
          <w:szCs w:val="24"/>
        </w:rPr>
        <w:t xml:space="preserve">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w:t>
      </w:r>
      <w:r w:rsidR="001058DF">
        <w:rPr>
          <w:rFonts w:ascii="Times New Roman" w:hAnsi="Times New Roman"/>
          <w:sz w:val="24"/>
          <w:szCs w:val="24"/>
        </w:rPr>
        <w:t xml:space="preserve">повторного </w:t>
      </w:r>
      <w:r w:rsidRPr="00C404E5">
        <w:rPr>
          <w:rFonts w:ascii="Times New Roman" w:hAnsi="Times New Roman"/>
          <w:sz w:val="24"/>
          <w:szCs w:val="24"/>
        </w:rPr>
        <w:t xml:space="preserve">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A60EAB" w:rsidRPr="00C404E5" w:rsidRDefault="00A60EAB" w:rsidP="00A60EAB">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 xml:space="preserve">В срок не позднее семи календарных дней до истечения окончательного срока приема тендерных заявок, организатор </w:t>
      </w:r>
      <w:r w:rsidR="001058DF">
        <w:rPr>
          <w:rFonts w:ascii="Times New Roman" w:hAnsi="Times New Roman"/>
          <w:snapToGrid/>
          <w:sz w:val="24"/>
          <w:szCs w:val="24"/>
        </w:rPr>
        <w:t xml:space="preserve">повторного </w:t>
      </w:r>
      <w:r w:rsidRPr="00C404E5">
        <w:rPr>
          <w:rFonts w:ascii="Times New Roman" w:hAnsi="Times New Roman"/>
          <w:snapToGrid/>
          <w:sz w:val="24"/>
          <w:szCs w:val="24"/>
        </w:rPr>
        <w:t>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A60EAB" w:rsidRPr="00C404E5" w:rsidRDefault="00A60EAB" w:rsidP="00A60EAB">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 xml:space="preserve">Организатор </w:t>
      </w:r>
      <w:r w:rsidR="001058DF">
        <w:rPr>
          <w:rFonts w:ascii="Times New Roman" w:hAnsi="Times New Roman"/>
          <w:snapToGrid/>
          <w:sz w:val="24"/>
          <w:szCs w:val="24"/>
        </w:rPr>
        <w:t xml:space="preserve">повторного </w:t>
      </w:r>
      <w:r w:rsidRPr="00C404E5">
        <w:rPr>
          <w:rFonts w:ascii="Times New Roman" w:hAnsi="Times New Roman"/>
          <w:snapToGrid/>
          <w:sz w:val="24"/>
          <w:szCs w:val="24"/>
        </w:rPr>
        <w:t xml:space="preserve">закупа при необходимости проводит встречу с потенциальными поставщиками для разъяснения условий </w:t>
      </w:r>
      <w:r w:rsidR="001058DF">
        <w:rPr>
          <w:rFonts w:ascii="Times New Roman" w:hAnsi="Times New Roman"/>
          <w:snapToGrid/>
          <w:sz w:val="24"/>
          <w:szCs w:val="24"/>
        </w:rPr>
        <w:t xml:space="preserve">повторного </w:t>
      </w:r>
      <w:r w:rsidRPr="00C404E5">
        <w:rPr>
          <w:rFonts w:ascii="Times New Roman" w:hAnsi="Times New Roman"/>
          <w:snapToGrid/>
          <w:sz w:val="24"/>
          <w:szCs w:val="24"/>
        </w:rPr>
        <w:t>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0EAB" w:rsidRPr="00C404E5" w:rsidRDefault="00A60EAB" w:rsidP="00A60EAB">
      <w:pPr>
        <w:pStyle w:val="-2"/>
        <w:tabs>
          <w:tab w:val="left" w:pos="567"/>
        </w:tabs>
        <w:ind w:firstLine="0"/>
        <w:rPr>
          <w:rFonts w:ascii="Times New Roman" w:hAnsi="Times New Roman"/>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A60EAB" w:rsidRPr="00C404E5" w:rsidRDefault="00A60EAB" w:rsidP="00A60EAB">
      <w:pPr>
        <w:pStyle w:val="a4"/>
        <w:tabs>
          <w:tab w:val="clear" w:pos="0"/>
        </w:tabs>
        <w:ind w:firstLine="709"/>
        <w:rPr>
          <w:color w:val="000000"/>
          <w:sz w:val="24"/>
          <w:szCs w:val="24"/>
        </w:rPr>
      </w:pPr>
      <w:r w:rsidRPr="00C404E5">
        <w:rPr>
          <w:sz w:val="24"/>
          <w:szCs w:val="24"/>
        </w:rPr>
        <w:t xml:space="preserve">15. Потенциальный поставщик, изъявивший желание участвовать в </w:t>
      </w:r>
      <w:r w:rsidR="001058DF">
        <w:rPr>
          <w:sz w:val="24"/>
          <w:szCs w:val="24"/>
        </w:rPr>
        <w:t xml:space="preserve">повторном тендере,  </w:t>
      </w:r>
      <w:r w:rsidRPr="00C404E5">
        <w:rPr>
          <w:sz w:val="24"/>
          <w:szCs w:val="24"/>
        </w:rPr>
        <w:t>до истечения окончательного срока представления тендерных заявок</w:t>
      </w:r>
      <w:r w:rsidRPr="00C404E5">
        <w:rPr>
          <w:color w:val="000000"/>
          <w:sz w:val="24"/>
          <w:szCs w:val="24"/>
        </w:rPr>
        <w:t xml:space="preserve"> представляет организатору </w:t>
      </w:r>
      <w:r w:rsidR="001058DF">
        <w:rPr>
          <w:color w:val="000000"/>
          <w:sz w:val="24"/>
          <w:szCs w:val="24"/>
        </w:rPr>
        <w:t xml:space="preserve">повторного </w:t>
      </w:r>
      <w:r w:rsidRPr="00C404E5">
        <w:rPr>
          <w:color w:val="000000"/>
          <w:sz w:val="24"/>
          <w:szCs w:val="24"/>
        </w:rPr>
        <w:t xml:space="preserve">тендера в запечатанном виде тендерную заявку, составленную в соответствии      с тендерной документацией. </w:t>
      </w:r>
    </w:p>
    <w:p w:rsidR="00A60EAB" w:rsidRPr="00C404E5" w:rsidRDefault="00A60EAB" w:rsidP="00A60EAB">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A60EAB" w:rsidRPr="00C404E5" w:rsidRDefault="00A60EAB" w:rsidP="00A60EAB">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A60EAB" w:rsidRPr="00C404E5" w:rsidRDefault="00A60EAB" w:rsidP="00A60EAB">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w:t>
      </w:r>
      <w:r w:rsidR="001058DF">
        <w:rPr>
          <w:sz w:val="24"/>
          <w:szCs w:val="24"/>
        </w:rPr>
        <w:t xml:space="preserve">повторного </w:t>
      </w:r>
      <w:r w:rsidRPr="00C404E5">
        <w:rPr>
          <w:sz w:val="24"/>
          <w:szCs w:val="24"/>
        </w:rPr>
        <w:t xml:space="preserve">тендера отклоняется. </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rPr>
        <w:lastRenderedPageBreak/>
        <w:t>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 xml:space="preserve">Тендерная документация, предоставляемая организатором </w:t>
      </w:r>
      <w:r w:rsidR="001058DF">
        <w:rPr>
          <w:sz w:val="24"/>
          <w:szCs w:val="24"/>
        </w:rPr>
        <w:t xml:space="preserve">повторного </w:t>
      </w:r>
      <w:r w:rsidRPr="00C404E5">
        <w:rPr>
          <w:sz w:val="24"/>
          <w:szCs w:val="24"/>
        </w:rPr>
        <w:t>тендера потенциальным поставщикам, содержит:</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A60EAB" w:rsidRPr="00C404E5" w:rsidRDefault="00A60EAB" w:rsidP="00A60EAB">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A60EAB" w:rsidRPr="00C404E5" w:rsidRDefault="00A60EAB" w:rsidP="00A60EAB">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A60EAB" w:rsidRPr="00C404E5" w:rsidRDefault="00A60EAB" w:rsidP="00A60EAB">
      <w:pPr>
        <w:ind w:firstLine="709"/>
        <w:jc w:val="both"/>
        <w:rPr>
          <w:sz w:val="24"/>
          <w:szCs w:val="24"/>
        </w:rPr>
      </w:pPr>
      <w:r w:rsidRPr="00C404E5">
        <w:rPr>
          <w:sz w:val="24"/>
          <w:szCs w:val="24"/>
        </w:rPr>
        <w:t xml:space="preserve">4) Форму Заявки на участие в </w:t>
      </w:r>
      <w:r w:rsidR="001058DF">
        <w:rPr>
          <w:sz w:val="24"/>
          <w:szCs w:val="24"/>
        </w:rPr>
        <w:t xml:space="preserve">повторном </w:t>
      </w:r>
      <w:r w:rsidRPr="00C404E5">
        <w:rPr>
          <w:sz w:val="24"/>
          <w:szCs w:val="24"/>
        </w:rPr>
        <w:t xml:space="preserve">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A60EAB" w:rsidRPr="00C404E5" w:rsidRDefault="00A60EAB" w:rsidP="00A60EAB">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A60EAB" w:rsidRPr="00C404E5" w:rsidRDefault="00A60EAB" w:rsidP="00A60EAB">
      <w:pPr>
        <w:ind w:firstLine="709"/>
        <w:jc w:val="both"/>
        <w:rPr>
          <w:sz w:val="24"/>
          <w:szCs w:val="24"/>
        </w:rPr>
      </w:pPr>
      <w:r w:rsidRPr="00C404E5">
        <w:rPr>
          <w:sz w:val="24"/>
          <w:szCs w:val="24"/>
        </w:rPr>
        <w:t xml:space="preserve">7)  Форму  Таблицы  цен  </w:t>
      </w:r>
      <w:r w:rsidRPr="00C404E5">
        <w:rPr>
          <w:color w:val="FF0000"/>
          <w:sz w:val="24"/>
          <w:szCs w:val="24"/>
        </w:rPr>
        <w:t>(приложение 6)</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A60EAB" w:rsidRPr="00C404E5" w:rsidRDefault="00A60EAB" w:rsidP="00A60EAB">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A60EAB" w:rsidRPr="00C404E5" w:rsidRDefault="00A60EAB" w:rsidP="00A60EAB">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xml:space="preserve">1) заявку на участие в </w:t>
      </w:r>
      <w:r w:rsidR="001058DF">
        <w:t xml:space="preserve">повторном </w:t>
      </w:r>
      <w:r w:rsidRPr="00C404E5">
        <w:t>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8"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C404E5">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0EAB" w:rsidRPr="00C404E5" w:rsidRDefault="00A60EAB" w:rsidP="00A60EAB">
      <w:pPr>
        <w:pStyle w:val="af3"/>
        <w:shd w:val="clear" w:color="auto" w:fill="FFFFFF"/>
        <w:spacing w:before="0" w:beforeAutospacing="0" w:after="0" w:afterAutospacing="0"/>
        <w:ind w:firstLine="709"/>
        <w:jc w:val="both"/>
        <w:textAlignment w:val="baseline"/>
      </w:pPr>
      <w:proofErr w:type="gramStart"/>
      <w:r w:rsidRPr="00C404E5">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12) сопутствующие услуги;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A60EAB" w:rsidRDefault="00A60EAB" w:rsidP="00A60EAB">
      <w:pPr>
        <w:pStyle w:val="af3"/>
        <w:shd w:val="clear" w:color="auto" w:fill="FFFFFF"/>
        <w:spacing w:before="0" w:beforeAutospacing="0" w:after="0" w:afterAutospacing="0"/>
        <w:ind w:firstLine="709"/>
        <w:jc w:val="both"/>
        <w:textAlignment w:val="baseline"/>
      </w:pPr>
      <w:r w:rsidRPr="00C404E5">
        <w:lastRenderedPageBreak/>
        <w:t>17) письмо о согласии на расторжение договора закупа в случае выявления фактов, указанных в пункте 9 Правил.</w:t>
      </w:r>
    </w:p>
    <w:p w:rsidR="00A60EAB" w:rsidRPr="00C404E5" w:rsidRDefault="00A60EAB" w:rsidP="00A60EAB">
      <w:pPr>
        <w:pStyle w:val="af3"/>
        <w:shd w:val="clear" w:color="auto" w:fill="FFFFFF"/>
        <w:spacing w:before="0" w:beforeAutospacing="0" w:after="0" w:afterAutospacing="0"/>
        <w:ind w:firstLine="709"/>
        <w:jc w:val="both"/>
        <w:textAlignment w:val="baseline"/>
      </w:pPr>
      <w:r>
        <w:t xml:space="preserve">18) </w:t>
      </w:r>
      <w:r w:rsidRPr="00F22F3F">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A60EAB" w:rsidRPr="00C404E5" w:rsidRDefault="00A60EAB" w:rsidP="00A60EAB">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A60EAB" w:rsidRPr="00C404E5" w:rsidRDefault="00A60EAB" w:rsidP="00A60EAB">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A60EAB" w:rsidRPr="00C404E5" w:rsidRDefault="00A60EAB" w:rsidP="00A60EAB">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0EAB" w:rsidRPr="00C404E5" w:rsidRDefault="00A60EAB" w:rsidP="00A60EAB">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A60EAB" w:rsidRPr="00273ABC" w:rsidRDefault="00A60EAB" w:rsidP="00A60EAB">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w:t>
      </w:r>
      <w:r w:rsidR="000A1695">
        <w:rPr>
          <w:sz w:val="24"/>
          <w:szCs w:val="24"/>
        </w:rPr>
        <w:t xml:space="preserve">повторного </w:t>
      </w:r>
      <w:r w:rsidRPr="00C404E5">
        <w:rPr>
          <w:sz w:val="24"/>
          <w:szCs w:val="24"/>
        </w:rPr>
        <w:t xml:space="preserve">тендера по адресу, указанному в тендерной документации и содержать слова </w:t>
      </w:r>
      <w:r w:rsidR="000A1695">
        <w:rPr>
          <w:b/>
          <w:sz w:val="24"/>
          <w:szCs w:val="24"/>
        </w:rPr>
        <w:t>«Повторный т</w:t>
      </w:r>
      <w:r w:rsidRPr="00273ABC">
        <w:rPr>
          <w:b/>
          <w:sz w:val="24"/>
          <w:szCs w:val="24"/>
        </w:rPr>
        <w:t xml:space="preserve">ендер по закупу </w:t>
      </w:r>
      <w:r w:rsidRPr="006E6AD4">
        <w:rPr>
          <w:b/>
          <w:sz w:val="24"/>
          <w:szCs w:val="24"/>
        </w:rPr>
        <w:t xml:space="preserve">медицинских изделий для </w:t>
      </w:r>
      <w:proofErr w:type="spellStart"/>
      <w:r w:rsidRPr="006E6AD4">
        <w:rPr>
          <w:b/>
          <w:sz w:val="24"/>
          <w:szCs w:val="24"/>
        </w:rPr>
        <w:t>эндопротезирования</w:t>
      </w:r>
      <w:proofErr w:type="spellEnd"/>
      <w:r w:rsidRPr="002C00EF">
        <w:rPr>
          <w:b/>
          <w:sz w:val="24"/>
          <w:szCs w:val="24"/>
        </w:rPr>
        <w:t xml:space="preserve"> </w:t>
      </w:r>
      <w:r w:rsidRPr="00273ABC">
        <w:rPr>
          <w:b/>
          <w:sz w:val="24"/>
          <w:szCs w:val="24"/>
        </w:rPr>
        <w:t xml:space="preserve">на 2020 год» и «Не вскрывать до 12:00 часов </w:t>
      </w:r>
      <w:r w:rsidR="000A1695">
        <w:rPr>
          <w:b/>
          <w:sz w:val="24"/>
          <w:szCs w:val="24"/>
        </w:rPr>
        <w:t xml:space="preserve">03 августа </w:t>
      </w:r>
      <w:r w:rsidRPr="00273ABC">
        <w:rPr>
          <w:b/>
          <w:sz w:val="24"/>
          <w:szCs w:val="24"/>
        </w:rPr>
        <w:t>2020 года».</w:t>
      </w:r>
    </w:p>
    <w:p w:rsidR="00A60EAB" w:rsidRPr="00C404E5" w:rsidRDefault="00A60EAB" w:rsidP="00A60EAB">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A60EAB" w:rsidRPr="00C404E5" w:rsidRDefault="00A60EAB" w:rsidP="00A60EAB">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A60EAB" w:rsidRPr="00C404E5" w:rsidRDefault="00A60EAB" w:rsidP="00A60EAB">
      <w:pPr>
        <w:pStyle w:val="a4"/>
        <w:ind w:firstLine="709"/>
        <w:rPr>
          <w:sz w:val="24"/>
          <w:szCs w:val="24"/>
        </w:rPr>
      </w:pPr>
      <w:r w:rsidRPr="00C404E5">
        <w:rPr>
          <w:sz w:val="24"/>
          <w:szCs w:val="24"/>
        </w:rPr>
        <w:t>29. Тендерная документация предоставляется бесплатно.</w:t>
      </w:r>
    </w:p>
    <w:p w:rsidR="00A60EAB" w:rsidRPr="00C404E5" w:rsidRDefault="00A60EAB" w:rsidP="00A60EAB">
      <w:pPr>
        <w:pStyle w:val="a4"/>
        <w:rPr>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8. Гарантийное обеспечение  тендерной  заявки</w:t>
      </w:r>
    </w:p>
    <w:p w:rsidR="00A60EAB" w:rsidRPr="00C404E5" w:rsidRDefault="00A60EAB" w:rsidP="00A60EAB">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A60EAB" w:rsidRPr="00C404E5" w:rsidRDefault="00A60EAB" w:rsidP="00A60EAB">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A60EAB" w:rsidRPr="00C404E5" w:rsidRDefault="00A60EAB" w:rsidP="00A60EAB">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A60EAB" w:rsidRPr="00C404E5" w:rsidRDefault="00A60EAB" w:rsidP="00A60EAB">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A60EAB" w:rsidRPr="00C404E5" w:rsidRDefault="00A60EAB" w:rsidP="00A60EAB">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A60EAB" w:rsidRPr="00C404E5" w:rsidRDefault="00A60EAB" w:rsidP="00A60EAB">
      <w:pPr>
        <w:pStyle w:val="Iauiue"/>
        <w:widowControl/>
        <w:ind w:firstLine="709"/>
        <w:jc w:val="both"/>
        <w:rPr>
          <w:b/>
          <w:sz w:val="24"/>
          <w:szCs w:val="24"/>
          <w:lang w:val="kk-KZ"/>
        </w:rPr>
      </w:pPr>
      <w:r w:rsidRPr="00C404E5">
        <w:rPr>
          <w:b/>
          <w:sz w:val="24"/>
          <w:szCs w:val="24"/>
        </w:rPr>
        <w:lastRenderedPageBreak/>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A60EAB" w:rsidRPr="00C404E5" w:rsidRDefault="00A60EAB" w:rsidP="00A60EAB">
      <w:pPr>
        <w:pStyle w:val="Iauiue"/>
        <w:widowControl/>
        <w:ind w:firstLine="709"/>
        <w:jc w:val="both"/>
        <w:rPr>
          <w:sz w:val="24"/>
          <w:szCs w:val="24"/>
        </w:rPr>
      </w:pPr>
      <w:r w:rsidRPr="00C404E5">
        <w:rPr>
          <w:sz w:val="24"/>
          <w:szCs w:val="24"/>
        </w:rPr>
        <w:t>Срок действия гарантийного обеспечения составляет не менее срока действия тендерной заявки.</w:t>
      </w:r>
    </w:p>
    <w:p w:rsidR="00A60EAB" w:rsidRPr="00C404E5" w:rsidRDefault="00A60EAB" w:rsidP="00A60EAB">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0" w:name="z274"/>
      <w:bookmarkEnd w:id="0"/>
    </w:p>
    <w:p w:rsidR="00A60EAB" w:rsidRPr="00C404E5" w:rsidRDefault="00A60EAB" w:rsidP="00A60EAB">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A60EAB" w:rsidRPr="00C404E5" w:rsidRDefault="00A60EAB" w:rsidP="00A60EAB">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2" w:name="z276"/>
      <w:bookmarkEnd w:id="2"/>
    </w:p>
    <w:p w:rsidR="00A60EAB" w:rsidRPr="00C404E5" w:rsidRDefault="00A60EAB" w:rsidP="00A60EAB">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3" w:name="z277"/>
      <w:bookmarkEnd w:id="3"/>
    </w:p>
    <w:p w:rsidR="00A60EAB" w:rsidRPr="00C404E5" w:rsidRDefault="00A60EAB" w:rsidP="00A60EAB">
      <w:pPr>
        <w:pStyle w:val="Iauiue"/>
        <w:widowControl/>
        <w:ind w:firstLine="709"/>
        <w:jc w:val="both"/>
        <w:rPr>
          <w:sz w:val="24"/>
          <w:szCs w:val="24"/>
        </w:rPr>
      </w:pPr>
      <w:r w:rsidRPr="00C404E5">
        <w:rPr>
          <w:sz w:val="24"/>
          <w:szCs w:val="24"/>
        </w:rPr>
        <w:t xml:space="preserve">4) признания победителем </w:t>
      </w:r>
      <w:r w:rsidR="000A1695">
        <w:rPr>
          <w:sz w:val="24"/>
          <w:szCs w:val="24"/>
        </w:rPr>
        <w:t xml:space="preserve">повторного </w:t>
      </w:r>
      <w:r w:rsidRPr="00C404E5">
        <w:rPr>
          <w:sz w:val="24"/>
          <w:szCs w:val="24"/>
        </w:rPr>
        <w:t>тендера другого потенциального поставщика;</w:t>
      </w:r>
      <w:bookmarkStart w:id="4" w:name="z278"/>
      <w:bookmarkEnd w:id="4"/>
    </w:p>
    <w:p w:rsidR="00A60EAB" w:rsidRPr="00C404E5" w:rsidRDefault="00A60EAB" w:rsidP="00A60EAB">
      <w:pPr>
        <w:pStyle w:val="Iauiue"/>
        <w:widowControl/>
        <w:ind w:firstLine="709"/>
        <w:jc w:val="both"/>
        <w:rPr>
          <w:sz w:val="24"/>
          <w:szCs w:val="24"/>
        </w:rPr>
      </w:pPr>
      <w:r w:rsidRPr="00C404E5">
        <w:rPr>
          <w:sz w:val="24"/>
          <w:szCs w:val="24"/>
        </w:rPr>
        <w:t xml:space="preserve">5) прекращения процедур закупа без определения победителя </w:t>
      </w:r>
      <w:r w:rsidR="000A1695">
        <w:rPr>
          <w:sz w:val="24"/>
          <w:szCs w:val="24"/>
        </w:rPr>
        <w:t xml:space="preserve">повторного </w:t>
      </w:r>
      <w:r w:rsidRPr="00C404E5">
        <w:rPr>
          <w:sz w:val="24"/>
          <w:szCs w:val="24"/>
        </w:rPr>
        <w:t>тендера;</w:t>
      </w:r>
      <w:bookmarkStart w:id="5" w:name="z279"/>
      <w:bookmarkEnd w:id="5"/>
    </w:p>
    <w:p w:rsidR="00A60EAB" w:rsidRPr="00C404E5" w:rsidRDefault="00A60EAB" w:rsidP="00A60EAB">
      <w:pPr>
        <w:pStyle w:val="Iauiue"/>
        <w:widowControl/>
        <w:ind w:firstLine="709"/>
        <w:jc w:val="both"/>
        <w:rPr>
          <w:sz w:val="24"/>
          <w:szCs w:val="24"/>
        </w:rPr>
      </w:pPr>
      <w:r w:rsidRPr="00C404E5">
        <w:rPr>
          <w:sz w:val="24"/>
          <w:szCs w:val="24"/>
        </w:rPr>
        <w:t xml:space="preserve">6) вступления в силу договора закупа и внесения победителем </w:t>
      </w:r>
      <w:r w:rsidR="000A1695">
        <w:rPr>
          <w:sz w:val="24"/>
          <w:szCs w:val="24"/>
        </w:rPr>
        <w:t xml:space="preserve">повторного </w:t>
      </w:r>
      <w:r w:rsidRPr="00C404E5">
        <w:rPr>
          <w:sz w:val="24"/>
          <w:szCs w:val="24"/>
        </w:rPr>
        <w:t>тендера гарантийного обеспечения исполнения договора закупа.</w:t>
      </w:r>
    </w:p>
    <w:p w:rsidR="00A60EAB" w:rsidRPr="00C404E5" w:rsidRDefault="00A60EAB" w:rsidP="00A60EAB">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6" w:name="z281"/>
      <w:bookmarkEnd w:id="6"/>
      <w:r w:rsidRPr="00C404E5">
        <w:t>:</w:t>
      </w:r>
    </w:p>
    <w:p w:rsidR="00A60EAB" w:rsidRPr="00C404E5" w:rsidRDefault="00A60EAB" w:rsidP="00A60EAB">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7" w:name="z282"/>
      <w:bookmarkEnd w:id="7"/>
    </w:p>
    <w:p w:rsidR="00A60EAB" w:rsidRPr="00C404E5" w:rsidRDefault="00A60EAB" w:rsidP="00A60EAB">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A60EAB" w:rsidRPr="00C404E5" w:rsidRDefault="00A60EAB" w:rsidP="00A60EAB">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A60EAB" w:rsidRPr="00C404E5" w:rsidRDefault="00A60EAB" w:rsidP="00A60EAB">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A60EAB" w:rsidRPr="00C404E5" w:rsidRDefault="00A60EAB" w:rsidP="00A60EAB">
      <w:pPr>
        <w:pStyle w:val="Iauiue"/>
        <w:widowControl/>
        <w:jc w:val="both"/>
        <w:rPr>
          <w:b/>
          <w:sz w:val="24"/>
          <w:szCs w:val="24"/>
        </w:rPr>
      </w:pPr>
    </w:p>
    <w:p w:rsidR="00A60EAB" w:rsidRPr="00C404E5" w:rsidRDefault="00A60EAB" w:rsidP="00A60EAB">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A60EAB" w:rsidRPr="00C404E5" w:rsidRDefault="00A60EAB" w:rsidP="00A60EAB">
      <w:pPr>
        <w:ind w:firstLine="709"/>
        <w:jc w:val="both"/>
        <w:rPr>
          <w:b/>
          <w:sz w:val="24"/>
          <w:szCs w:val="24"/>
          <w:lang w:val="kk-KZ"/>
        </w:rPr>
      </w:pPr>
      <w:r w:rsidRPr="00C404E5">
        <w:rPr>
          <w:sz w:val="24"/>
          <w:szCs w:val="24"/>
        </w:rPr>
        <w:t xml:space="preserve">34. Тендерные  заявки  представляются  (направляются) организатору  </w:t>
      </w:r>
      <w:r w:rsidR="000A1695">
        <w:rPr>
          <w:sz w:val="24"/>
          <w:szCs w:val="24"/>
        </w:rPr>
        <w:t xml:space="preserve">повторного тендера, </w:t>
      </w:r>
      <w:r w:rsidRPr="00C404E5">
        <w:rPr>
          <w:sz w:val="24"/>
          <w:szCs w:val="24"/>
        </w:rPr>
        <w:t>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0A1695">
        <w:rPr>
          <w:b/>
          <w:sz w:val="24"/>
          <w:szCs w:val="24"/>
          <w:lang w:val="kk-KZ"/>
        </w:rPr>
        <w:t>03 августа</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A60EAB" w:rsidRPr="00C404E5" w:rsidRDefault="00A60EAB" w:rsidP="00A60EAB">
      <w:pPr>
        <w:pStyle w:val="Iauiue"/>
        <w:widowControl/>
        <w:ind w:firstLine="709"/>
        <w:jc w:val="both"/>
        <w:rPr>
          <w:sz w:val="24"/>
          <w:szCs w:val="24"/>
        </w:rPr>
      </w:pPr>
      <w:r w:rsidRPr="00C404E5">
        <w:rPr>
          <w:sz w:val="24"/>
          <w:szCs w:val="24"/>
        </w:rPr>
        <w:t xml:space="preserve">35.  Все тендерные заявки, полученные организатором </w:t>
      </w:r>
      <w:r w:rsidR="000A1695">
        <w:rPr>
          <w:sz w:val="24"/>
          <w:szCs w:val="24"/>
        </w:rPr>
        <w:t xml:space="preserve">повторного </w:t>
      </w:r>
      <w:r w:rsidRPr="00C404E5">
        <w:rPr>
          <w:sz w:val="24"/>
          <w:szCs w:val="24"/>
        </w:rPr>
        <w:t xml:space="preserve">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A60EAB" w:rsidRPr="00C404E5" w:rsidRDefault="00A60EAB" w:rsidP="00A60EAB">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0A1695">
        <w:rPr>
          <w:b/>
          <w:sz w:val="24"/>
          <w:szCs w:val="24"/>
          <w:lang w:val="kk-KZ"/>
        </w:rPr>
        <w:t>03 августа</w:t>
      </w:r>
      <w:r>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A60EAB" w:rsidRPr="00C404E5" w:rsidRDefault="00A60EAB" w:rsidP="00A60EAB">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0EAB" w:rsidRPr="00C404E5" w:rsidRDefault="00A60EAB" w:rsidP="00A60EAB">
      <w:pPr>
        <w:pStyle w:val="a4"/>
        <w:tabs>
          <w:tab w:val="clear" w:pos="0"/>
        </w:tabs>
        <w:ind w:firstLine="709"/>
        <w:rPr>
          <w:snapToGrid w:val="0"/>
          <w:sz w:val="24"/>
          <w:szCs w:val="24"/>
        </w:rPr>
      </w:pPr>
      <w:r w:rsidRPr="00C404E5">
        <w:rPr>
          <w:snapToGrid w:val="0"/>
          <w:sz w:val="24"/>
          <w:szCs w:val="24"/>
        </w:rPr>
        <w:lastRenderedPageBreak/>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A60EAB" w:rsidRPr="00C404E5" w:rsidRDefault="00A60EAB" w:rsidP="00A60EAB">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A60EAB" w:rsidRPr="00C404E5" w:rsidRDefault="00A60EAB" w:rsidP="00A60EAB">
      <w:pPr>
        <w:pStyle w:val="31"/>
        <w:ind w:firstLine="0"/>
        <w:jc w:val="both"/>
        <w:rPr>
          <w:color w:val="000000"/>
          <w:sz w:val="24"/>
          <w:szCs w:val="24"/>
        </w:rPr>
      </w:pPr>
    </w:p>
    <w:p w:rsidR="00A60EAB" w:rsidRPr="00C404E5" w:rsidRDefault="00A60EAB" w:rsidP="00A60EAB">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A60EAB" w:rsidRPr="00C404E5" w:rsidRDefault="00A60EAB" w:rsidP="00A60EAB">
      <w:pPr>
        <w:pStyle w:val="af3"/>
        <w:shd w:val="clear" w:color="auto" w:fill="FFFFFF"/>
        <w:spacing w:before="0" w:beforeAutospacing="0" w:after="0" w:afterAutospacing="0"/>
        <w:ind w:firstLine="709"/>
        <w:jc w:val="both"/>
        <w:textAlignment w:val="baseline"/>
        <w:rPr>
          <w:snapToGrid w:val="0"/>
        </w:rPr>
      </w:pPr>
      <w:r w:rsidRPr="00C404E5">
        <w:rPr>
          <w:b/>
          <w:color w:val="FF0000"/>
        </w:rPr>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A60EAB" w:rsidRPr="00C404E5" w:rsidRDefault="00A60EAB" w:rsidP="00A60EAB">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A60EAB" w:rsidRPr="00C404E5" w:rsidRDefault="00A60EAB" w:rsidP="00A60EAB">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A60EAB" w:rsidRPr="00C404E5" w:rsidRDefault="00A60EAB" w:rsidP="00A60EAB">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0"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A60EAB" w:rsidRPr="00C404E5" w:rsidRDefault="00A60EAB" w:rsidP="00A60EAB">
      <w:pPr>
        <w:pStyle w:val="a4"/>
        <w:ind w:firstLine="709"/>
        <w:rPr>
          <w:sz w:val="24"/>
          <w:szCs w:val="24"/>
        </w:rPr>
      </w:pPr>
      <w:r w:rsidRPr="00C404E5">
        <w:rPr>
          <w:sz w:val="24"/>
          <w:szCs w:val="24"/>
        </w:rPr>
        <w:t xml:space="preserve">43. Закуп способом </w:t>
      </w:r>
      <w:r w:rsidR="000A1695">
        <w:rPr>
          <w:sz w:val="24"/>
          <w:szCs w:val="24"/>
        </w:rPr>
        <w:t xml:space="preserve">повторного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A60EAB" w:rsidRPr="00C404E5" w:rsidRDefault="00A60EAB" w:rsidP="00A60EAB">
      <w:pPr>
        <w:pStyle w:val="a4"/>
        <w:ind w:firstLine="709"/>
        <w:rPr>
          <w:sz w:val="24"/>
          <w:szCs w:val="24"/>
        </w:rPr>
      </w:pPr>
      <w:r w:rsidRPr="00C404E5">
        <w:rPr>
          <w:sz w:val="24"/>
          <w:szCs w:val="24"/>
        </w:rPr>
        <w:t>1) отсутствия представленных тендерных заявок;</w:t>
      </w:r>
      <w:bookmarkStart w:id="8" w:name="z325"/>
      <w:bookmarkEnd w:id="8"/>
    </w:p>
    <w:p w:rsidR="00A60EAB" w:rsidRPr="00C404E5" w:rsidRDefault="00A60EAB" w:rsidP="00A60EAB">
      <w:pPr>
        <w:pStyle w:val="a4"/>
        <w:ind w:firstLine="709"/>
        <w:rPr>
          <w:sz w:val="24"/>
          <w:szCs w:val="24"/>
        </w:rPr>
      </w:pPr>
      <w:r w:rsidRPr="00C404E5">
        <w:rPr>
          <w:sz w:val="24"/>
          <w:szCs w:val="24"/>
        </w:rPr>
        <w:t>2) представления менее двух тендерных заявок;</w:t>
      </w:r>
      <w:bookmarkStart w:id="9" w:name="z326"/>
      <w:bookmarkEnd w:id="9"/>
    </w:p>
    <w:p w:rsidR="00A60EAB" w:rsidRPr="00C404E5" w:rsidRDefault="00A60EAB" w:rsidP="00A60EAB">
      <w:pPr>
        <w:pStyle w:val="a4"/>
        <w:ind w:firstLine="709"/>
        <w:rPr>
          <w:sz w:val="24"/>
          <w:szCs w:val="24"/>
        </w:rPr>
      </w:pPr>
      <w:r w:rsidRPr="00C404E5">
        <w:rPr>
          <w:sz w:val="24"/>
          <w:szCs w:val="24"/>
        </w:rPr>
        <w:t>3) если не допущен ни один потенциальный поставщик;</w:t>
      </w:r>
      <w:bookmarkStart w:id="10" w:name="z327"/>
      <w:bookmarkEnd w:id="10"/>
    </w:p>
    <w:p w:rsidR="00A60EAB" w:rsidRPr="00C404E5" w:rsidRDefault="00A60EAB" w:rsidP="00A60EAB">
      <w:pPr>
        <w:pStyle w:val="a4"/>
        <w:ind w:firstLine="709"/>
        <w:rPr>
          <w:sz w:val="24"/>
          <w:szCs w:val="24"/>
        </w:rPr>
      </w:pPr>
      <w:r w:rsidRPr="00C404E5">
        <w:rPr>
          <w:sz w:val="24"/>
          <w:szCs w:val="24"/>
        </w:rPr>
        <w:t>4) если допущен один потенциальный поставщик.</w:t>
      </w:r>
    </w:p>
    <w:p w:rsidR="00A60EAB" w:rsidRPr="00C404E5" w:rsidRDefault="00A60EAB" w:rsidP="00A60EAB">
      <w:pPr>
        <w:pStyle w:val="a4"/>
        <w:ind w:firstLine="709"/>
        <w:rPr>
          <w:sz w:val="24"/>
          <w:szCs w:val="24"/>
        </w:rPr>
      </w:pPr>
      <w:r w:rsidRPr="00C404E5">
        <w:rPr>
          <w:sz w:val="24"/>
          <w:szCs w:val="24"/>
        </w:rPr>
        <w:t xml:space="preserve">44. Если </w:t>
      </w:r>
      <w:r w:rsidR="000A1695">
        <w:rPr>
          <w:sz w:val="24"/>
          <w:szCs w:val="24"/>
        </w:rPr>
        <w:t xml:space="preserve">повторный </w:t>
      </w:r>
      <w:r w:rsidRPr="00C404E5">
        <w:rPr>
          <w:sz w:val="24"/>
          <w:szCs w:val="24"/>
        </w:rPr>
        <w:t xml:space="preserve">тендер в целом или какой-либо его лот признаны несостоявшимися, заказчик или организатор </w:t>
      </w:r>
      <w:r w:rsidR="000A1695">
        <w:rPr>
          <w:sz w:val="24"/>
          <w:szCs w:val="24"/>
        </w:rPr>
        <w:t xml:space="preserve">повторного </w:t>
      </w:r>
      <w:r w:rsidRPr="00C404E5">
        <w:rPr>
          <w:sz w:val="24"/>
          <w:szCs w:val="24"/>
        </w:rPr>
        <w:t xml:space="preserve">закупа изменяют содержание и условия </w:t>
      </w:r>
      <w:r w:rsidR="000A1695">
        <w:rPr>
          <w:sz w:val="24"/>
          <w:szCs w:val="24"/>
        </w:rPr>
        <w:t xml:space="preserve">повторного </w:t>
      </w:r>
      <w:r w:rsidRPr="00C404E5">
        <w:rPr>
          <w:sz w:val="24"/>
          <w:szCs w:val="24"/>
        </w:rPr>
        <w:t>тендера и проводят тендер в соответствии с разделом 2 Правил.</w:t>
      </w:r>
    </w:p>
    <w:p w:rsidR="00A60EAB" w:rsidRPr="00C404E5" w:rsidRDefault="00A60EAB" w:rsidP="00A60EAB">
      <w:pPr>
        <w:pStyle w:val="a4"/>
        <w:ind w:firstLine="709"/>
        <w:rPr>
          <w:sz w:val="24"/>
          <w:szCs w:val="24"/>
        </w:rPr>
      </w:pPr>
      <w:r w:rsidRPr="00C404E5">
        <w:rPr>
          <w:sz w:val="24"/>
          <w:szCs w:val="24"/>
        </w:rPr>
        <w:t xml:space="preserve">45. Если </w:t>
      </w:r>
      <w:r w:rsidR="000A1695">
        <w:rPr>
          <w:sz w:val="24"/>
          <w:szCs w:val="24"/>
        </w:rPr>
        <w:t xml:space="preserve">повторный </w:t>
      </w:r>
      <w:r w:rsidRPr="00C404E5">
        <w:rPr>
          <w:sz w:val="24"/>
          <w:szCs w:val="24"/>
        </w:rPr>
        <w:t xml:space="preserve">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w:t>
      </w:r>
      <w:r w:rsidR="000A1695">
        <w:rPr>
          <w:sz w:val="24"/>
          <w:szCs w:val="24"/>
        </w:rPr>
        <w:t xml:space="preserve">повторного </w:t>
      </w:r>
      <w:r w:rsidRPr="00C404E5">
        <w:rPr>
          <w:sz w:val="24"/>
          <w:szCs w:val="24"/>
        </w:rPr>
        <w:t>закупа осуществляется закуп способом из одного источника у потенциального поставщика, подавшего данную заявку.</w:t>
      </w:r>
    </w:p>
    <w:p w:rsidR="00A60EAB" w:rsidRPr="00C404E5" w:rsidRDefault="00A60EAB" w:rsidP="00A60EAB">
      <w:pPr>
        <w:ind w:firstLine="709"/>
        <w:jc w:val="both"/>
        <w:rPr>
          <w:sz w:val="24"/>
          <w:szCs w:val="24"/>
        </w:rPr>
      </w:pPr>
      <w:r w:rsidRPr="00C404E5">
        <w:rPr>
          <w:sz w:val="24"/>
          <w:szCs w:val="24"/>
        </w:rPr>
        <w:t xml:space="preserve">46. Победитель </w:t>
      </w:r>
      <w:r w:rsidR="000A1695">
        <w:rPr>
          <w:sz w:val="24"/>
          <w:szCs w:val="24"/>
        </w:rPr>
        <w:t xml:space="preserve">повторного </w:t>
      </w:r>
      <w:r w:rsidRPr="00C404E5">
        <w:rPr>
          <w:sz w:val="24"/>
          <w:szCs w:val="24"/>
        </w:rPr>
        <w:t>тендера определяется на основе наименьшей цены.</w:t>
      </w:r>
    </w:p>
    <w:p w:rsidR="00A60EAB" w:rsidRPr="00C404E5" w:rsidRDefault="00A60EAB" w:rsidP="00A60EAB">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A60EAB" w:rsidRPr="00C404E5" w:rsidRDefault="00A60EAB" w:rsidP="00A60EAB">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w:t>
      </w:r>
      <w:r w:rsidR="000665B2">
        <w:rPr>
          <w:sz w:val="24"/>
          <w:szCs w:val="24"/>
        </w:rPr>
        <w:t xml:space="preserve">повторном </w:t>
      </w:r>
      <w:r w:rsidRPr="00C404E5">
        <w:rPr>
          <w:sz w:val="24"/>
          <w:szCs w:val="24"/>
        </w:rPr>
        <w:t xml:space="preserve">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w:t>
      </w:r>
      <w:r w:rsidR="000665B2">
        <w:rPr>
          <w:sz w:val="24"/>
          <w:szCs w:val="24"/>
        </w:rPr>
        <w:t xml:space="preserve">повторного </w:t>
      </w:r>
      <w:r w:rsidRPr="00C404E5">
        <w:rPr>
          <w:sz w:val="24"/>
          <w:szCs w:val="24"/>
        </w:rPr>
        <w:t>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A60EAB" w:rsidRPr="00C404E5" w:rsidRDefault="00A60EAB" w:rsidP="00A60EAB">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w:t>
      </w:r>
      <w:r w:rsidR="000665B2">
        <w:rPr>
          <w:sz w:val="24"/>
          <w:szCs w:val="24"/>
        </w:rPr>
        <w:t xml:space="preserve">повторном </w:t>
      </w:r>
      <w:r w:rsidRPr="00C404E5">
        <w:rPr>
          <w:sz w:val="24"/>
          <w:szCs w:val="24"/>
        </w:rPr>
        <w:t xml:space="preserve">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w:t>
      </w:r>
      <w:r w:rsidR="000665B2">
        <w:rPr>
          <w:sz w:val="24"/>
          <w:szCs w:val="24"/>
        </w:rPr>
        <w:t xml:space="preserve">повторного </w:t>
      </w:r>
      <w:r w:rsidRPr="00C404E5">
        <w:rPr>
          <w:sz w:val="24"/>
          <w:szCs w:val="24"/>
        </w:rPr>
        <w:t>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 49. В случае, если в </w:t>
      </w:r>
      <w:r w:rsidR="000665B2">
        <w:rPr>
          <w:sz w:val="24"/>
          <w:szCs w:val="24"/>
        </w:rPr>
        <w:t xml:space="preserve">повторном </w:t>
      </w:r>
      <w:r w:rsidRPr="00C404E5">
        <w:rPr>
          <w:sz w:val="24"/>
          <w:szCs w:val="24"/>
        </w:rPr>
        <w:t xml:space="preserve">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w:t>
      </w:r>
      <w:proofErr w:type="gramStart"/>
      <w:r w:rsidRPr="00C404E5">
        <w:rPr>
          <w:sz w:val="24"/>
          <w:szCs w:val="24"/>
        </w:rPr>
        <w:t xml:space="preserve">требованиям настоящих Правил, заказчик, организатор закупа или единый дистрибьютор рассматривают тендерные заявки потенциальных поставщиков, </w:t>
      </w:r>
      <w:r w:rsidRPr="00C404E5">
        <w:rPr>
          <w:sz w:val="24"/>
          <w:szCs w:val="24"/>
        </w:rPr>
        <w:lastRenderedPageBreak/>
        <w:t>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w:t>
      </w:r>
      <w:proofErr w:type="gramEnd"/>
      <w:r w:rsidRPr="00C404E5">
        <w:rPr>
          <w:sz w:val="24"/>
          <w:szCs w:val="24"/>
        </w:rPr>
        <w:t xml:space="preserve"> (при их наличии) отклоняются.</w:t>
      </w:r>
    </w:p>
    <w:p w:rsidR="00A60EAB" w:rsidRPr="00C404E5" w:rsidRDefault="00A60EAB" w:rsidP="00A60EAB">
      <w:pPr>
        <w:ind w:firstLine="720"/>
        <w:jc w:val="both"/>
        <w:rPr>
          <w:sz w:val="24"/>
          <w:szCs w:val="24"/>
        </w:rPr>
      </w:pPr>
      <w:r w:rsidRPr="00C404E5">
        <w:rPr>
          <w:sz w:val="24"/>
          <w:szCs w:val="24"/>
        </w:rPr>
        <w:t>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A60EAB" w:rsidRPr="00C404E5" w:rsidRDefault="00A60EAB" w:rsidP="00A60EAB">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A60EAB" w:rsidRPr="00C404E5" w:rsidRDefault="00A60EAB" w:rsidP="00A60EAB">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A60EAB" w:rsidRPr="00C404E5" w:rsidRDefault="00A60EAB" w:rsidP="00A60EAB">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A60EAB" w:rsidRPr="00C404E5" w:rsidRDefault="00A60EAB" w:rsidP="00A60EAB">
      <w:pPr>
        <w:jc w:val="both"/>
        <w:rPr>
          <w:b/>
          <w:sz w:val="24"/>
          <w:szCs w:val="24"/>
        </w:rPr>
      </w:pPr>
    </w:p>
    <w:p w:rsidR="00A60EAB" w:rsidRPr="00C404E5" w:rsidRDefault="00A60EAB" w:rsidP="00A60EAB">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A60EAB" w:rsidRPr="00C404E5" w:rsidRDefault="00A60EAB" w:rsidP="00A60EAB">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A60EAB" w:rsidRPr="00C404E5" w:rsidRDefault="00A60EAB" w:rsidP="00A60EAB">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A60EAB" w:rsidRPr="00C404E5" w:rsidRDefault="00A60EAB" w:rsidP="00A60EAB">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A60EAB" w:rsidRPr="00C404E5" w:rsidRDefault="00A60EAB" w:rsidP="00A60EAB">
      <w:pPr>
        <w:ind w:firstLine="720"/>
        <w:jc w:val="both"/>
        <w:rPr>
          <w:sz w:val="24"/>
          <w:szCs w:val="24"/>
        </w:rPr>
      </w:pPr>
      <w:r w:rsidRPr="00C404E5">
        <w:rPr>
          <w:sz w:val="24"/>
          <w:szCs w:val="24"/>
        </w:rPr>
        <w:t>3) надлежащей аптечной практики (GPP) при закупе фармацевтических услуг.</w:t>
      </w:r>
    </w:p>
    <w:p w:rsidR="00A60EAB" w:rsidRPr="00C404E5" w:rsidRDefault="00A60EAB" w:rsidP="00A60EAB">
      <w:pPr>
        <w:ind w:firstLine="720"/>
        <w:jc w:val="both"/>
        <w:rPr>
          <w:sz w:val="24"/>
          <w:szCs w:val="24"/>
        </w:rPr>
      </w:pPr>
      <w:r w:rsidRPr="00C404E5">
        <w:rPr>
          <w:sz w:val="24"/>
          <w:szCs w:val="24"/>
        </w:rPr>
        <w:lastRenderedPageBreak/>
        <w:t>55. Для получения преимущества на заключение договора закупа или договора поставки к тендерной заявке:</w:t>
      </w:r>
    </w:p>
    <w:p w:rsidR="00A60EAB" w:rsidRPr="00C404E5" w:rsidRDefault="00A60EAB" w:rsidP="00A60EAB">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A60EAB" w:rsidRPr="00C404E5" w:rsidRDefault="00A60EAB" w:rsidP="00A60EAB">
      <w:pPr>
        <w:ind w:firstLine="720"/>
        <w:jc w:val="both"/>
        <w:rPr>
          <w:sz w:val="24"/>
          <w:szCs w:val="24"/>
        </w:rPr>
      </w:pPr>
      <w:r w:rsidRPr="00C404E5">
        <w:rPr>
          <w:sz w:val="24"/>
          <w:szCs w:val="24"/>
        </w:rPr>
        <w:t xml:space="preserve">56. </w:t>
      </w:r>
      <w:proofErr w:type="gramStart"/>
      <w:r w:rsidRPr="00C404E5">
        <w:rPr>
          <w:sz w:val="24"/>
          <w:szCs w:val="24"/>
        </w:rPr>
        <w:t xml:space="preserve">Если в </w:t>
      </w:r>
      <w:r w:rsidR="000665B2">
        <w:rPr>
          <w:sz w:val="24"/>
          <w:szCs w:val="24"/>
        </w:rPr>
        <w:t xml:space="preserve">повторном </w:t>
      </w:r>
      <w:r w:rsidRPr="00C404E5">
        <w:rPr>
          <w:sz w:val="24"/>
          <w:szCs w:val="24"/>
        </w:rPr>
        <w:t>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w:t>
      </w:r>
      <w:proofErr w:type="gramEnd"/>
      <w:r w:rsidRPr="00C404E5">
        <w:rPr>
          <w:sz w:val="24"/>
          <w:szCs w:val="24"/>
        </w:rPr>
        <w:t xml:space="preserve">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57. </w:t>
      </w:r>
      <w:proofErr w:type="gramStart"/>
      <w:r w:rsidRPr="00C404E5">
        <w:rPr>
          <w:sz w:val="24"/>
          <w:szCs w:val="24"/>
        </w:rPr>
        <w:t xml:space="preserve">Если в </w:t>
      </w:r>
      <w:r w:rsidR="000665B2">
        <w:rPr>
          <w:sz w:val="24"/>
          <w:szCs w:val="24"/>
        </w:rPr>
        <w:t xml:space="preserve">повторном </w:t>
      </w:r>
      <w:r w:rsidRPr="00C404E5">
        <w:rPr>
          <w:sz w:val="24"/>
          <w:szCs w:val="24"/>
        </w:rPr>
        <w:t>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w:t>
      </w:r>
      <w:proofErr w:type="gramEnd"/>
      <w:r w:rsidRPr="00C404E5">
        <w:rPr>
          <w:sz w:val="24"/>
          <w:szCs w:val="24"/>
        </w:rPr>
        <w:t xml:space="preserve">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58. </w:t>
      </w:r>
      <w:proofErr w:type="gramStart"/>
      <w:r w:rsidRPr="00C404E5">
        <w:rPr>
          <w:sz w:val="24"/>
          <w:szCs w:val="24"/>
        </w:rPr>
        <w:t xml:space="preserve">Если в </w:t>
      </w:r>
      <w:r w:rsidR="000665B2">
        <w:rPr>
          <w:sz w:val="24"/>
          <w:szCs w:val="24"/>
        </w:rPr>
        <w:t xml:space="preserve">повторном </w:t>
      </w:r>
      <w:r w:rsidRPr="00C404E5">
        <w:rPr>
          <w:sz w:val="24"/>
          <w:szCs w:val="24"/>
        </w:rPr>
        <w:t>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w:t>
      </w:r>
      <w:proofErr w:type="gramEnd"/>
      <w:r w:rsidRPr="00C404E5">
        <w:rPr>
          <w:sz w:val="24"/>
          <w:szCs w:val="24"/>
        </w:rPr>
        <w:t xml:space="preserve"> </w:t>
      </w:r>
      <w:proofErr w:type="gramStart"/>
      <w:r w:rsidRPr="00C404E5">
        <w:rPr>
          <w:sz w:val="24"/>
          <w:szCs w:val="24"/>
        </w:rPr>
        <w:t>наличии</w:t>
      </w:r>
      <w:proofErr w:type="gramEnd"/>
      <w:r w:rsidRPr="00C404E5">
        <w:rPr>
          <w:sz w:val="24"/>
          <w:szCs w:val="24"/>
        </w:rPr>
        <w:t>) отклоняются.</w:t>
      </w:r>
    </w:p>
    <w:p w:rsidR="00A60EAB" w:rsidRPr="00C404E5" w:rsidRDefault="00A60EAB" w:rsidP="00A60EAB">
      <w:pPr>
        <w:ind w:firstLine="720"/>
        <w:jc w:val="both"/>
        <w:rPr>
          <w:sz w:val="24"/>
          <w:szCs w:val="24"/>
        </w:rPr>
      </w:pPr>
      <w:r w:rsidRPr="00C404E5">
        <w:rPr>
          <w:sz w:val="24"/>
          <w:szCs w:val="24"/>
        </w:rPr>
        <w:t xml:space="preserve">59. При наличии достаточной конкурентной среды при подведении итогов </w:t>
      </w:r>
      <w:r w:rsidR="000665B2">
        <w:rPr>
          <w:sz w:val="24"/>
          <w:szCs w:val="24"/>
        </w:rPr>
        <w:t xml:space="preserve">повторного </w:t>
      </w:r>
      <w:r w:rsidRPr="00C404E5">
        <w:rPr>
          <w:sz w:val="24"/>
          <w:szCs w:val="24"/>
        </w:rPr>
        <w:t xml:space="preserve">тендера тендерная комиссия помимо победителя </w:t>
      </w:r>
      <w:r w:rsidR="000665B2">
        <w:rPr>
          <w:sz w:val="24"/>
          <w:szCs w:val="24"/>
        </w:rPr>
        <w:t xml:space="preserve">повторного </w:t>
      </w:r>
      <w:r w:rsidRPr="00C404E5">
        <w:rPr>
          <w:sz w:val="24"/>
          <w:szCs w:val="24"/>
        </w:rPr>
        <w:t xml:space="preserve">тендера определяет поставщика, предложение  которого является  предпочтительным после предложения победителя </w:t>
      </w:r>
      <w:r w:rsidR="000665B2">
        <w:rPr>
          <w:sz w:val="24"/>
          <w:szCs w:val="24"/>
        </w:rPr>
        <w:t xml:space="preserve">повторного </w:t>
      </w:r>
      <w:r w:rsidRPr="00C404E5">
        <w:rPr>
          <w:sz w:val="24"/>
          <w:szCs w:val="24"/>
        </w:rPr>
        <w:t xml:space="preserve">тендера. </w:t>
      </w:r>
    </w:p>
    <w:p w:rsidR="00A60EAB" w:rsidRPr="00C404E5" w:rsidRDefault="00A60EAB" w:rsidP="00A60EAB">
      <w:pPr>
        <w:ind w:firstLine="720"/>
        <w:jc w:val="both"/>
        <w:rPr>
          <w:sz w:val="24"/>
          <w:szCs w:val="24"/>
        </w:rPr>
      </w:pPr>
      <w:r w:rsidRPr="00C404E5">
        <w:rPr>
          <w:sz w:val="24"/>
          <w:szCs w:val="24"/>
        </w:rPr>
        <w:t xml:space="preserve">60. Тендерная  комиссия  подводит итоги </w:t>
      </w:r>
      <w:r w:rsidR="000665B2">
        <w:rPr>
          <w:sz w:val="24"/>
          <w:szCs w:val="24"/>
        </w:rPr>
        <w:t xml:space="preserve">повторного </w:t>
      </w:r>
      <w:r w:rsidRPr="00C404E5">
        <w:rPr>
          <w:sz w:val="24"/>
          <w:szCs w:val="24"/>
        </w:rPr>
        <w:t xml:space="preserve">тендера в срок  не  более  десяти  календарных дней  со  дня  вскрытия  конвертов  с  тендерными  заявками путем оформления протокола итогов </w:t>
      </w:r>
      <w:r w:rsidR="000665B2">
        <w:rPr>
          <w:sz w:val="24"/>
          <w:szCs w:val="24"/>
        </w:rPr>
        <w:t xml:space="preserve">повторного </w:t>
      </w:r>
      <w:r w:rsidRPr="00C404E5">
        <w:rPr>
          <w:sz w:val="24"/>
          <w:szCs w:val="24"/>
        </w:rPr>
        <w:t>тендера.</w:t>
      </w:r>
    </w:p>
    <w:p w:rsidR="00A60EAB" w:rsidRPr="00C404E5" w:rsidRDefault="00A60EAB" w:rsidP="00A60EAB">
      <w:pPr>
        <w:pStyle w:val="a4"/>
        <w:ind w:firstLine="567"/>
        <w:rPr>
          <w:sz w:val="24"/>
          <w:szCs w:val="24"/>
        </w:rPr>
      </w:pPr>
      <w:r w:rsidRPr="00C404E5">
        <w:rPr>
          <w:sz w:val="24"/>
          <w:szCs w:val="24"/>
        </w:rPr>
        <w:tab/>
      </w:r>
    </w:p>
    <w:p w:rsidR="00A60EAB" w:rsidRPr="00C404E5" w:rsidRDefault="00A60EAB" w:rsidP="00A60EAB">
      <w:pPr>
        <w:pStyle w:val="Iauiue"/>
        <w:widowControl/>
        <w:ind w:left="2694"/>
        <w:jc w:val="both"/>
        <w:rPr>
          <w:b/>
          <w:sz w:val="24"/>
          <w:szCs w:val="24"/>
          <w:lang w:val="kk-KZ"/>
        </w:rPr>
      </w:pPr>
      <w:r w:rsidRPr="00C404E5">
        <w:rPr>
          <w:b/>
          <w:sz w:val="24"/>
          <w:szCs w:val="24"/>
        </w:rPr>
        <w:t>13. Заключение  договора  о  закупках</w:t>
      </w:r>
    </w:p>
    <w:p w:rsidR="00A60EAB" w:rsidRPr="00C404E5" w:rsidRDefault="00A60EAB" w:rsidP="00A60EAB">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A60EAB" w:rsidRPr="00C404E5" w:rsidRDefault="00A60EAB" w:rsidP="00A60EAB">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0EAB" w:rsidRPr="00C404E5" w:rsidRDefault="00A60EAB" w:rsidP="00A60EAB">
      <w:pPr>
        <w:autoSpaceDE w:val="0"/>
        <w:autoSpaceDN w:val="0"/>
        <w:adjustRightInd w:val="0"/>
        <w:ind w:firstLine="720"/>
        <w:jc w:val="both"/>
        <w:rPr>
          <w:sz w:val="24"/>
          <w:szCs w:val="24"/>
        </w:rPr>
      </w:pPr>
      <w:r w:rsidRPr="00C404E5">
        <w:rPr>
          <w:sz w:val="24"/>
          <w:szCs w:val="24"/>
        </w:rPr>
        <w:lastRenderedPageBreak/>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0EAB" w:rsidRPr="00C404E5" w:rsidRDefault="00A60EAB" w:rsidP="00A60EAB">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60EAB" w:rsidRPr="00C404E5" w:rsidRDefault="00A60EAB" w:rsidP="00A60EAB">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60EAB" w:rsidRPr="00C404E5" w:rsidRDefault="00A60EAB" w:rsidP="00A60EAB">
      <w:pPr>
        <w:autoSpaceDE w:val="0"/>
        <w:autoSpaceDN w:val="0"/>
        <w:adjustRightInd w:val="0"/>
        <w:ind w:firstLine="720"/>
        <w:jc w:val="both"/>
        <w:rPr>
          <w:sz w:val="24"/>
          <w:szCs w:val="24"/>
        </w:rPr>
      </w:pPr>
      <w:r w:rsidRPr="00C404E5">
        <w:rPr>
          <w:sz w:val="24"/>
          <w:szCs w:val="24"/>
        </w:rPr>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A60EAB" w:rsidRPr="00C404E5" w:rsidRDefault="00A60EAB" w:rsidP="00A60EAB">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0EAB" w:rsidRPr="00C404E5" w:rsidRDefault="00A60EAB" w:rsidP="00A60EAB">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A60EAB" w:rsidRPr="00C404E5" w:rsidRDefault="00A60EAB" w:rsidP="00A60EAB">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A60EAB" w:rsidRPr="00C404E5" w:rsidRDefault="00A60EAB" w:rsidP="00A60EAB">
      <w:pPr>
        <w:ind w:firstLine="720"/>
        <w:jc w:val="both"/>
        <w:rPr>
          <w:sz w:val="24"/>
          <w:szCs w:val="24"/>
        </w:rPr>
      </w:pPr>
    </w:p>
    <w:p w:rsidR="00A60EAB" w:rsidRPr="00C404E5" w:rsidRDefault="00A60EAB" w:rsidP="00A60EAB">
      <w:pPr>
        <w:pStyle w:val="Iauiue"/>
        <w:widowControl/>
        <w:jc w:val="center"/>
        <w:rPr>
          <w:b/>
          <w:sz w:val="24"/>
          <w:szCs w:val="24"/>
        </w:rPr>
      </w:pPr>
      <w:r w:rsidRPr="00C404E5">
        <w:rPr>
          <w:b/>
          <w:sz w:val="24"/>
          <w:szCs w:val="24"/>
        </w:rPr>
        <w:t>14. Обеспечение  исполнения  договора  о  закупе</w:t>
      </w:r>
    </w:p>
    <w:p w:rsidR="00A60EAB" w:rsidRPr="00C404E5" w:rsidRDefault="00A60EAB" w:rsidP="00A60EAB">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60EAB" w:rsidRPr="00C404E5" w:rsidRDefault="00A60EAB" w:rsidP="00A60EAB">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A60EAB" w:rsidRPr="00C404E5" w:rsidRDefault="00A60EAB" w:rsidP="00A60EAB">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A60EAB" w:rsidRPr="00C404E5" w:rsidRDefault="00A60EAB" w:rsidP="00A60EAB">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A60EAB" w:rsidRPr="00C404E5" w:rsidRDefault="00A60EAB" w:rsidP="00A60EAB">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A60EAB" w:rsidRPr="00C404E5" w:rsidRDefault="00A60EAB" w:rsidP="00A60EAB">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A60EAB" w:rsidRPr="00C404E5" w:rsidRDefault="00A60EAB" w:rsidP="00A60EAB">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A60EAB" w:rsidRPr="00C404E5" w:rsidRDefault="00A60EAB" w:rsidP="00A60EAB">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1" w:name="z363"/>
      <w:bookmarkEnd w:id="11"/>
    </w:p>
    <w:p w:rsidR="00A60EAB" w:rsidRPr="00C404E5" w:rsidRDefault="00A60EAB" w:rsidP="00A60EAB">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2" w:name="z364"/>
      <w:bookmarkEnd w:id="12"/>
    </w:p>
    <w:p w:rsidR="00A60EAB" w:rsidRPr="00C404E5" w:rsidRDefault="00A60EAB" w:rsidP="00A60EAB">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3" w:name="z365"/>
      <w:bookmarkEnd w:id="13"/>
    </w:p>
    <w:p w:rsidR="00A60EAB" w:rsidRPr="00C404E5" w:rsidRDefault="00A60EAB" w:rsidP="00A60EAB">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A60EAB" w:rsidRPr="00AA30B8" w:rsidRDefault="00A60EAB" w:rsidP="00A60EAB">
      <w:pPr>
        <w:pStyle w:val="Iauiue"/>
        <w:widowControl/>
        <w:ind w:left="720"/>
        <w:jc w:val="both"/>
        <w:rPr>
          <w:sz w:val="24"/>
          <w:szCs w:val="24"/>
        </w:rPr>
      </w:pPr>
    </w:p>
    <w:p w:rsidR="00A60EAB" w:rsidRPr="009B181D" w:rsidRDefault="00A60EAB" w:rsidP="00A60EAB">
      <w:pPr>
        <w:jc w:val="both"/>
        <w:rPr>
          <w:sz w:val="24"/>
          <w:szCs w:val="24"/>
        </w:rPr>
      </w:pPr>
    </w:p>
    <w:p w:rsidR="00A60EAB" w:rsidRDefault="00A60EAB" w:rsidP="00A60EAB">
      <w:pPr>
        <w:jc w:val="both"/>
        <w:rPr>
          <w:sz w:val="24"/>
          <w:szCs w:val="24"/>
        </w:rPr>
      </w:pPr>
    </w:p>
    <w:p w:rsidR="00A60EAB" w:rsidRDefault="00A60EAB" w:rsidP="00A60EAB">
      <w:pPr>
        <w:jc w:val="both"/>
        <w:rPr>
          <w:sz w:val="24"/>
          <w:szCs w:val="24"/>
        </w:rPr>
      </w:pPr>
    </w:p>
    <w:p w:rsidR="00A60EAB" w:rsidRDefault="00A60EAB" w:rsidP="00A60EAB">
      <w:pPr>
        <w:rPr>
          <w:sz w:val="24"/>
          <w:szCs w:val="24"/>
        </w:rPr>
        <w:sectPr w:rsidR="00A60EAB" w:rsidSect="00A60EAB">
          <w:headerReference w:type="default" r:id="rId11"/>
          <w:footerReference w:type="first" r:id="rId12"/>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A60EAB" w:rsidRPr="00AD53A5" w:rsidTr="00A60EAB">
        <w:trPr>
          <w:trHeight w:val="375"/>
        </w:trPr>
        <w:tc>
          <w:tcPr>
            <w:tcW w:w="16161" w:type="dxa"/>
            <w:gridSpan w:val="16"/>
            <w:tcBorders>
              <w:top w:val="nil"/>
              <w:left w:val="nil"/>
              <w:bottom w:val="single" w:sz="4" w:space="0" w:color="auto"/>
              <w:right w:val="nil"/>
            </w:tcBorders>
            <w:shd w:val="clear" w:color="000000" w:fill="FFFFFF"/>
            <w:vAlign w:val="center"/>
            <w:hideMark/>
          </w:tcPr>
          <w:p w:rsidR="00A60EAB" w:rsidRPr="00AD53A5" w:rsidRDefault="00A60EAB" w:rsidP="00A60EAB">
            <w:pPr>
              <w:jc w:val="right"/>
              <w:rPr>
                <w:bCs/>
                <w:i/>
                <w:sz w:val="22"/>
                <w:szCs w:val="22"/>
              </w:rPr>
            </w:pPr>
            <w:r w:rsidRPr="00AD53A5">
              <w:rPr>
                <w:bCs/>
                <w:i/>
                <w:sz w:val="22"/>
                <w:szCs w:val="22"/>
              </w:rPr>
              <w:lastRenderedPageBreak/>
              <w:t>Приложение 1 </w:t>
            </w:r>
          </w:p>
          <w:p w:rsidR="00A60EAB" w:rsidRPr="00AD53A5" w:rsidRDefault="00A60EAB" w:rsidP="00A60EAB">
            <w:pPr>
              <w:jc w:val="right"/>
              <w:rPr>
                <w:bCs/>
                <w:i/>
                <w:sz w:val="22"/>
                <w:szCs w:val="22"/>
              </w:rPr>
            </w:pPr>
            <w:r w:rsidRPr="00AD53A5">
              <w:rPr>
                <w:bCs/>
                <w:i/>
                <w:sz w:val="22"/>
                <w:szCs w:val="22"/>
              </w:rPr>
              <w:t>к Тендерной документации</w:t>
            </w:r>
          </w:p>
          <w:p w:rsidR="00A60EAB" w:rsidRDefault="00A60EAB" w:rsidP="00A60EAB">
            <w:pPr>
              <w:jc w:val="center"/>
              <w:rPr>
                <w:b/>
                <w:bCs/>
                <w:sz w:val="22"/>
                <w:szCs w:val="22"/>
              </w:rPr>
            </w:pPr>
            <w:r w:rsidRPr="00AD53A5">
              <w:rPr>
                <w:b/>
                <w:bCs/>
                <w:sz w:val="22"/>
                <w:szCs w:val="22"/>
              </w:rPr>
              <w:t> </w:t>
            </w:r>
          </w:p>
          <w:p w:rsidR="00A60EAB" w:rsidRDefault="00A60EAB" w:rsidP="00A60EAB">
            <w:pPr>
              <w:jc w:val="center"/>
              <w:rPr>
                <w:b/>
                <w:bCs/>
                <w:sz w:val="22"/>
                <w:szCs w:val="22"/>
              </w:rPr>
            </w:pPr>
            <w:r w:rsidRPr="00AD53A5">
              <w:rPr>
                <w:b/>
                <w:bCs/>
                <w:sz w:val="22"/>
                <w:szCs w:val="22"/>
              </w:rPr>
              <w:t>Перечень закупаемых товаров</w:t>
            </w:r>
          </w:p>
          <w:p w:rsidR="00A60EAB" w:rsidRPr="00AD53A5" w:rsidRDefault="00A60EAB" w:rsidP="00A60EAB">
            <w:pPr>
              <w:jc w:val="center"/>
              <w:rPr>
                <w:b/>
                <w:bCs/>
                <w:sz w:val="22"/>
                <w:szCs w:val="22"/>
              </w:rPr>
            </w:pPr>
          </w:p>
        </w:tc>
      </w:tr>
      <w:tr w:rsidR="00A60EAB" w:rsidRPr="00AD53A5" w:rsidTr="00A60EAB">
        <w:trPr>
          <w:trHeight w:val="128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Кол-во</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xml:space="preserve">Условия поставки (в </w:t>
            </w:r>
            <w:proofErr w:type="spellStart"/>
            <w:r w:rsidRPr="00511B60">
              <w:rPr>
                <w:b/>
                <w:bCs/>
                <w:sz w:val="22"/>
                <w:szCs w:val="22"/>
              </w:rPr>
              <w:t>соответсвии</w:t>
            </w:r>
            <w:proofErr w:type="spellEnd"/>
            <w:r w:rsidRPr="00511B60">
              <w:rPr>
                <w:b/>
                <w:bCs/>
                <w:sz w:val="22"/>
                <w:szCs w:val="22"/>
              </w:rPr>
              <w:t xml:space="preserve"> с </w:t>
            </w:r>
            <w:proofErr w:type="spellStart"/>
            <w:r w:rsidRPr="00511B60">
              <w:rPr>
                <w:b/>
                <w:bCs/>
                <w:sz w:val="22"/>
                <w:szCs w:val="22"/>
              </w:rPr>
              <w:t>Инкотермс</w:t>
            </w:r>
            <w:proofErr w:type="spellEnd"/>
            <w:r w:rsidRPr="00511B60">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xml:space="preserve">Размер авансового платежа, </w:t>
            </w:r>
            <w:proofErr w:type="gramStart"/>
            <w:r w:rsidRPr="00511B60">
              <w:rPr>
                <w:b/>
                <w:bCs/>
                <w:sz w:val="22"/>
                <w:szCs w:val="22"/>
              </w:rPr>
              <w:t>в</w:t>
            </w:r>
            <w:proofErr w:type="gramEnd"/>
            <w:r w:rsidRPr="00511B60">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Сумма, выделенная для закупа способом тендера (по лоту №), тенге</w:t>
            </w:r>
          </w:p>
        </w:tc>
      </w:tr>
      <w:tr w:rsidR="00A60EAB" w:rsidRPr="00AD53A5" w:rsidTr="00A60EAB">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10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rPr>
            </w:pPr>
            <w:r w:rsidRPr="00511B60">
              <w:rPr>
                <w:bCs/>
                <w:color w:val="000000"/>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r w:rsidRPr="00511B60">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A60EAB" w:rsidRPr="00511B60" w:rsidRDefault="00D20947" w:rsidP="00D20947">
            <w:pPr>
              <w:jc w:val="center"/>
              <w:rPr>
                <w:sz w:val="22"/>
                <w:szCs w:val="22"/>
              </w:rPr>
            </w:pPr>
            <w:r>
              <w:rPr>
                <w:sz w:val="22"/>
                <w:szCs w:val="22"/>
              </w:rPr>
              <w:t>По заявке Заказчика не менее 15 календарных дней</w:t>
            </w:r>
            <w:r w:rsidR="00A60EAB" w:rsidRPr="00511B60">
              <w:rPr>
                <w:sz w:val="22"/>
                <w:szCs w:val="22"/>
              </w:rPr>
              <w:t xml:space="preserve"> </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p w:rsidR="00A60EAB" w:rsidRPr="00511B60" w:rsidRDefault="00A60EAB" w:rsidP="00A60EAB">
            <w:pPr>
              <w:jc w:val="center"/>
              <w:rPr>
                <w:sz w:val="22"/>
                <w:szCs w:val="22"/>
              </w:rPr>
            </w:pPr>
            <w:r w:rsidRPr="00511B60">
              <w:rPr>
                <w:sz w:val="22"/>
                <w:szCs w:val="22"/>
              </w:rPr>
              <w:t>г. Алматы, ул. Демченко, 83Б</w:t>
            </w: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398 100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2</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398 100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3</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597 150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8</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1 592 400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13</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1 990 500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1 990 500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7</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995 250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8</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796 200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9</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597 150</w:t>
            </w:r>
          </w:p>
        </w:tc>
      </w:tr>
      <w:tr w:rsidR="00A60EAB" w:rsidRPr="00B46A27" w:rsidTr="00A60EAB">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10</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597 150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Бедренная головка из нерж. стали  28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sz w:val="22"/>
                <w:szCs w:val="22"/>
                <w:lang w:val="en-US"/>
              </w:rPr>
            </w:pPr>
            <w:r w:rsidRPr="00511B60">
              <w:rPr>
                <w:sz w:val="22"/>
                <w:szCs w:val="22"/>
                <w:lang w:val="en-US"/>
              </w:rPr>
              <w:t>50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2 187 500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сустава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1 629 216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1 088 416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Чашка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731 250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lastRenderedPageBreak/>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lastRenderedPageBreak/>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21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76 138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w:t>
            </w:r>
            <w:r w:rsidRPr="00511B60">
              <w:rPr>
                <w:color w:val="000000"/>
                <w:sz w:val="22"/>
                <w:szCs w:val="22"/>
              </w:rPr>
              <w:lastRenderedPageBreak/>
              <w:t xml:space="preserve">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lastRenderedPageBreak/>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30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№13</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37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220 636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39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металлическая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707 400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r w:rsidRPr="00511B60">
              <w:rPr>
                <w:color w:val="000000"/>
                <w:sz w:val="22"/>
                <w:szCs w:val="22"/>
              </w:rPr>
              <w:t>Ацетабулярная</w:t>
            </w:r>
            <w:proofErr w:type="spellEnd"/>
            <w:r w:rsidRPr="00511B60">
              <w:rPr>
                <w:color w:val="000000"/>
                <w:sz w:val="22"/>
                <w:szCs w:val="22"/>
              </w:rPr>
              <w:t xml:space="preserve"> чашка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60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6 339 000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Полиэтиленовый вкладыш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6 211 150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4</w:t>
            </w:r>
            <w:r w:rsidRPr="00511B60">
              <w:rPr>
                <w:bCs/>
                <w:color w:val="000000"/>
                <w:sz w:val="22"/>
                <w:szCs w:val="22"/>
                <w:lang w:val="kk-KZ"/>
              </w:rPr>
              <w:t>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4</w:t>
            </w:r>
            <w:r w:rsidRPr="00511B60">
              <w:rPr>
                <w:bCs/>
                <w:color w:val="000000"/>
                <w:sz w:val="22"/>
                <w:szCs w:val="22"/>
                <w:lang w:val="kk-KZ"/>
              </w:rPr>
              <w:t>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4</w:t>
            </w:r>
            <w:r w:rsidRPr="00511B60">
              <w:rPr>
                <w:bCs/>
                <w:color w:val="000000"/>
                <w:sz w:val="22"/>
                <w:szCs w:val="22"/>
                <w:lang w:val="kk-KZ"/>
              </w:rPr>
              <w:t>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lastRenderedPageBreak/>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lastRenderedPageBreak/>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lastRenderedPageBreak/>
              <w:t>4</w:t>
            </w:r>
            <w:r w:rsidRPr="00511B60">
              <w:rPr>
                <w:bCs/>
                <w:color w:val="000000"/>
                <w:sz w:val="22"/>
                <w:szCs w:val="22"/>
                <w:lang w:val="kk-KZ"/>
              </w:rPr>
              <w:t>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4</w:t>
            </w:r>
            <w:r w:rsidRPr="00511B60">
              <w:rPr>
                <w:bCs/>
                <w:color w:val="000000"/>
                <w:sz w:val="22"/>
                <w:szCs w:val="22"/>
                <w:lang w:val="kk-KZ"/>
              </w:rPr>
              <w:t>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5</w:t>
            </w:r>
            <w:r w:rsidRPr="00511B60">
              <w:rPr>
                <w:bCs/>
                <w:color w:val="000000"/>
                <w:sz w:val="22"/>
                <w:szCs w:val="22"/>
                <w:lang w:val="kk-KZ"/>
              </w:rPr>
              <w:t>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lastRenderedPageBreak/>
              <w:t>60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+ 30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453 715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6</w:t>
            </w:r>
            <w:r w:rsidRPr="00511B60">
              <w:rPr>
                <w:bCs/>
                <w:color w:val="000000"/>
                <w:sz w:val="22"/>
                <w:szCs w:val="22"/>
                <w:lang w:val="kk-KZ"/>
              </w:rPr>
              <w:t>6</w:t>
            </w:r>
          </w:p>
        </w:tc>
        <w:tc>
          <w:tcPr>
            <w:tcW w:w="1559" w:type="dxa"/>
            <w:gridSpan w:val="2"/>
            <w:vMerge/>
            <w:tcBorders>
              <w:left w:val="single" w:sz="4" w:space="0" w:color="auto"/>
              <w:bottom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дистальная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294 440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6</w:t>
            </w:r>
            <w:r w:rsidRPr="00511B60">
              <w:rPr>
                <w:bCs/>
                <w:color w:val="000000"/>
                <w:sz w:val="22"/>
                <w:szCs w:val="22"/>
                <w:lang w:val="kk-KZ"/>
              </w:rPr>
              <w:t>7</w:t>
            </w:r>
          </w:p>
        </w:tc>
        <w:tc>
          <w:tcPr>
            <w:tcW w:w="1559" w:type="dxa"/>
            <w:gridSpan w:val="2"/>
            <w:vMerge/>
            <w:tcBorders>
              <w:top w:val="single" w:sz="4" w:space="0" w:color="auto"/>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Чашка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295 000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6</w:t>
            </w:r>
            <w:r w:rsidRPr="00511B60">
              <w:rPr>
                <w:bCs/>
                <w:color w:val="000000"/>
                <w:sz w:val="22"/>
                <w:szCs w:val="22"/>
                <w:lang w:val="kk-KZ"/>
              </w:rPr>
              <w:t>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Вкладыш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115 875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6</w:t>
            </w:r>
            <w:r w:rsidRPr="00511B60">
              <w:rPr>
                <w:bCs/>
                <w:color w:val="000000"/>
                <w:sz w:val="22"/>
                <w:szCs w:val="22"/>
                <w:lang w:val="kk-KZ"/>
              </w:rPr>
              <w:t>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бедренная 36 мм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154 360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70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Блоки аугменты </w:t>
            </w:r>
            <w:proofErr w:type="spellStart"/>
            <w:r w:rsidRPr="00511B60">
              <w:rPr>
                <w:color w:val="000000"/>
                <w:sz w:val="22"/>
                <w:szCs w:val="22"/>
              </w:rPr>
              <w:t>ацетабулярные</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414 256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71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Винт для фиксации костных аугментов</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454 230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72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Ревизионная ножка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1 995 625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lastRenderedPageBreak/>
              <w:t>7</w:t>
            </w:r>
            <w:r w:rsidRPr="00511B60">
              <w:rPr>
                <w:bCs/>
                <w:color w:val="000000"/>
                <w:sz w:val="22"/>
                <w:szCs w:val="22"/>
                <w:lang w:val="kk-KZ"/>
              </w:rPr>
              <w:t>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highlight w:val="yellow"/>
              </w:rPr>
            </w:pPr>
            <w:r w:rsidRPr="00511B60">
              <w:rPr>
                <w:color w:val="000000"/>
                <w:sz w:val="22"/>
                <w:szCs w:val="22"/>
              </w:rPr>
              <w:t xml:space="preserve">Бедренный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2 072 065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160 391</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320 782</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 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160 391</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160 391</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5-10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7</w:t>
            </w:r>
            <w:r w:rsidRPr="00511B60">
              <w:rPr>
                <w:bCs/>
                <w:color w:val="000000"/>
                <w:sz w:val="22"/>
                <w:szCs w:val="22"/>
                <w:lang w:val="kk-KZ"/>
              </w:rPr>
              <w:t>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5-12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highlight w:val="red"/>
                <w:lang w:val="kk-KZ"/>
              </w:rPr>
            </w:pPr>
            <w:r w:rsidRPr="00511B60">
              <w:rPr>
                <w:bCs/>
                <w:color w:val="000000"/>
                <w:sz w:val="22"/>
                <w:szCs w:val="22"/>
                <w:lang w:val="kk-KZ"/>
              </w:rPr>
              <w:t>80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5-14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8</w:t>
            </w:r>
            <w:r w:rsidRPr="00511B60">
              <w:rPr>
                <w:bCs/>
                <w:color w:val="000000"/>
                <w:sz w:val="22"/>
                <w:szCs w:val="22"/>
                <w:lang w:val="kk-KZ"/>
              </w:rPr>
              <w:t>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7-12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8</w:t>
            </w:r>
            <w:r w:rsidRPr="00511B60">
              <w:rPr>
                <w:bCs/>
                <w:color w:val="000000"/>
                <w:sz w:val="22"/>
                <w:szCs w:val="22"/>
                <w:lang w:val="kk-KZ"/>
              </w:rPr>
              <w:t>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7-14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highlight w:val="red"/>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120 350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highlight w:val="yellow"/>
              </w:rPr>
            </w:pPr>
            <w:r w:rsidRPr="00511B60">
              <w:rPr>
                <w:color w:val="000000"/>
                <w:sz w:val="22"/>
                <w:szCs w:val="22"/>
              </w:rPr>
              <w:t xml:space="preserve">Удлинитель ножки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1 154 890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highlight w:val="red"/>
                <w:lang w:val="kk-KZ"/>
              </w:rPr>
            </w:pPr>
            <w:r w:rsidRPr="00511B60">
              <w:rPr>
                <w:bCs/>
                <w:color w:val="000000"/>
                <w:sz w:val="22"/>
                <w:szCs w:val="22"/>
                <w:lang w:val="kk-KZ"/>
              </w:rPr>
              <w:t>84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highlight w:val="red"/>
              </w:rPr>
            </w:pPr>
            <w:r w:rsidRPr="00511B60">
              <w:rPr>
                <w:color w:val="000000"/>
                <w:sz w:val="22"/>
                <w:szCs w:val="22"/>
              </w:rPr>
              <w:t xml:space="preserve">Большеберцовый полный опорный блок (аугмент)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340 272</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половинчатый опорный блок (аугмент) для </w:t>
            </w:r>
            <w:r w:rsidRPr="00511B60">
              <w:rPr>
                <w:color w:val="000000"/>
                <w:sz w:val="22"/>
                <w:szCs w:val="22"/>
              </w:rPr>
              <w:lastRenderedPageBreak/>
              <w:t xml:space="preserve">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lastRenderedPageBreak/>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340 272</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lastRenderedPageBreak/>
              <w:t>86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дистальный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246 087</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задний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246 087</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Офсетный адаптер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370 285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89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№1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№2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9</w:t>
            </w:r>
            <w:r w:rsidRPr="00511B60">
              <w:rPr>
                <w:bCs/>
                <w:color w:val="000000"/>
                <w:sz w:val="22"/>
                <w:szCs w:val="22"/>
                <w:lang w:val="kk-KZ"/>
              </w:rPr>
              <w:t>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№3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7</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1 520 736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№4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1 086 240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№5 L</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217 248</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№1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№2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№3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7</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1 520 736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№4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1 086 240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lastRenderedPageBreak/>
              <w:t>98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 xml:space="preserve">Бедренный компонент для </w:t>
            </w:r>
            <w:proofErr w:type="spellStart"/>
            <w:r w:rsidRPr="00511B60">
              <w:rPr>
                <w:sz w:val="22"/>
                <w:szCs w:val="22"/>
              </w:rPr>
              <w:t>эндопротеза</w:t>
            </w:r>
            <w:proofErr w:type="spellEnd"/>
            <w:r w:rsidRPr="00511B60">
              <w:rPr>
                <w:sz w:val="22"/>
                <w:szCs w:val="22"/>
              </w:rPr>
              <w:t xml:space="preserve"> коленного сустава №5 R</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rPr>
            </w:pPr>
            <w:r w:rsidRPr="00511B60">
              <w:rPr>
                <w:color w:val="000000"/>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434 496</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99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тотального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35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4 602 500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Вкладыш большеберцовый для тотального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0EAB" w:rsidRPr="00511B60" w:rsidRDefault="00A60EAB" w:rsidP="00A60EAB">
            <w:pPr>
              <w:jc w:val="center"/>
              <w:rPr>
                <w:color w:val="000000"/>
                <w:sz w:val="22"/>
                <w:szCs w:val="22"/>
                <w:lang w:val="en-US"/>
              </w:rPr>
            </w:pPr>
            <w:r w:rsidRPr="00511B60">
              <w:rPr>
                <w:color w:val="000000"/>
                <w:sz w:val="22"/>
                <w:szCs w:val="22"/>
                <w:lang w:val="en-US"/>
              </w:rPr>
              <w:t>35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3 228 470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1 879 450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02</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929 350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03</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вкладыш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638 400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04</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дистальный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226 200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05</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задний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226 200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106</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lang w:val="kk-KZ"/>
              </w:rPr>
            </w:pPr>
            <w:r w:rsidRPr="00511B60">
              <w:rPr>
                <w:color w:val="000000"/>
                <w:sz w:val="22"/>
                <w:szCs w:val="22"/>
                <w:lang w:val="kk-KZ"/>
              </w:rPr>
              <w:t>827 094</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07</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Удлинитель ножки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560 625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08</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Офсетный адаптер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rPr>
            </w:pPr>
            <w:r w:rsidRPr="00511B60">
              <w:rPr>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206 535</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09</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r w:rsidRPr="00511B60">
              <w:rPr>
                <w:color w:val="000000"/>
                <w:sz w:val="22"/>
                <w:szCs w:val="22"/>
              </w:rPr>
              <w:t>Винт для губчатой кости.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30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582 480</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10</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Винт </w:t>
            </w:r>
            <w:proofErr w:type="spellStart"/>
            <w:r w:rsidRPr="00511B60">
              <w:rPr>
                <w:color w:val="000000"/>
                <w:sz w:val="22"/>
                <w:szCs w:val="22"/>
              </w:rPr>
              <w:t>спонгиозный</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19 313</w:t>
            </w:r>
          </w:p>
        </w:tc>
      </w:tr>
      <w:tr w:rsidR="00A60EAB" w:rsidRPr="00B46A27" w:rsidTr="00A60EAB">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bCs/>
                <w:color w:val="000000"/>
                <w:sz w:val="22"/>
                <w:szCs w:val="22"/>
                <w:lang w:val="kk-KZ"/>
              </w:rPr>
            </w:pPr>
            <w:r w:rsidRPr="00511B60">
              <w:rPr>
                <w:bCs/>
                <w:color w:val="000000"/>
                <w:sz w:val="22"/>
                <w:szCs w:val="22"/>
                <w:lang w:val="en-US"/>
              </w:rPr>
              <w:t>1</w:t>
            </w:r>
            <w:r w:rsidRPr="00511B60">
              <w:rPr>
                <w:bCs/>
                <w:color w:val="000000"/>
                <w:sz w:val="22"/>
                <w:szCs w:val="22"/>
                <w:lang w:val="kk-KZ"/>
              </w:rPr>
              <w:t>11</w:t>
            </w:r>
          </w:p>
        </w:tc>
        <w:tc>
          <w:tcPr>
            <w:tcW w:w="1559" w:type="dxa"/>
            <w:gridSpan w:val="2"/>
            <w:vMerge/>
            <w:tcBorders>
              <w:left w:val="single" w:sz="4" w:space="0" w:color="auto"/>
              <w:right w:val="nil"/>
            </w:tcBorders>
            <w:shd w:val="clear" w:color="000000" w:fill="FFFFFF"/>
            <w:vAlign w:val="center"/>
          </w:tcPr>
          <w:p w:rsidR="00A60EAB" w:rsidRPr="00511B60" w:rsidRDefault="00A60EAB"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color w:val="000000"/>
                <w:sz w:val="22"/>
                <w:szCs w:val="22"/>
              </w:rPr>
            </w:pPr>
            <w:proofErr w:type="spellStart"/>
            <w:r w:rsidRPr="00511B60">
              <w:rPr>
                <w:color w:val="000000"/>
                <w:sz w:val="22"/>
                <w:szCs w:val="22"/>
              </w:rPr>
              <w:t>Рентгеноконтрастный</w:t>
            </w:r>
            <w:proofErr w:type="spellEnd"/>
            <w:r w:rsidRPr="00511B60">
              <w:rPr>
                <w:color w:val="000000"/>
                <w:sz w:val="22"/>
                <w:szCs w:val="22"/>
              </w:rPr>
              <w:t xml:space="preserve"> костный цемент</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A60EAB" w:rsidRPr="00511B60" w:rsidRDefault="00A60EAB" w:rsidP="00A60EAB">
            <w:pPr>
              <w:jc w:val="center"/>
              <w:rPr>
                <w:sz w:val="22"/>
                <w:szCs w:val="22"/>
              </w:rPr>
            </w:pPr>
            <w:proofErr w:type="spellStart"/>
            <w:proofErr w:type="gramStart"/>
            <w:r w:rsidRPr="00511B60">
              <w:rPr>
                <w:color w:val="000000"/>
                <w:sz w:val="22"/>
                <w:szCs w:val="22"/>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sz w:val="22"/>
                <w:szCs w:val="22"/>
                <w:lang w:val="en-US"/>
              </w:rPr>
            </w:pPr>
            <w:r w:rsidRPr="00511B60">
              <w:rPr>
                <w:sz w:val="22"/>
                <w:szCs w:val="22"/>
                <w:lang w:val="en-US"/>
              </w:rPr>
              <w:t>91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60EAB"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1 874 600</w:t>
            </w:r>
          </w:p>
        </w:tc>
      </w:tr>
      <w:tr w:rsidR="00A60EAB" w:rsidRPr="00B46A27" w:rsidTr="00A60EAB">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277" w:type="dxa"/>
            <w:gridSpan w:val="2"/>
            <w:tcBorders>
              <w:top w:val="single" w:sz="4" w:space="0" w:color="auto"/>
              <w:left w:val="nil"/>
              <w:bottom w:val="single" w:sz="4" w:space="0" w:color="auto"/>
              <w:right w:val="nil"/>
            </w:tcBorders>
            <w:shd w:val="clear" w:color="000000" w:fill="FFFFFF"/>
            <w:vAlign w:val="center"/>
            <w:hideMark/>
          </w:tcPr>
          <w:p w:rsidR="00A60EAB" w:rsidRPr="00511B60" w:rsidRDefault="00A60EAB" w:rsidP="00A60EA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511B60" w:rsidP="00511B60">
            <w:pPr>
              <w:jc w:val="center"/>
              <w:rPr>
                <w:b/>
                <w:color w:val="000000"/>
                <w:sz w:val="22"/>
                <w:szCs w:val="22"/>
              </w:rPr>
            </w:pPr>
            <w:r w:rsidRPr="00511B60">
              <w:rPr>
                <w:b/>
                <w:color w:val="000000"/>
                <w:sz w:val="22"/>
                <w:szCs w:val="22"/>
              </w:rPr>
              <w:t>74 580 128</w:t>
            </w:r>
          </w:p>
        </w:tc>
      </w:tr>
      <w:tr w:rsidR="00A60EAB" w:rsidRPr="00AD53A5" w:rsidTr="00A60EAB">
        <w:trPr>
          <w:trHeight w:val="390"/>
        </w:trPr>
        <w:tc>
          <w:tcPr>
            <w:tcW w:w="16161" w:type="dxa"/>
            <w:gridSpan w:val="16"/>
            <w:tcBorders>
              <w:top w:val="nil"/>
              <w:left w:val="nil"/>
              <w:bottom w:val="nil"/>
              <w:right w:val="nil"/>
            </w:tcBorders>
            <w:shd w:val="clear" w:color="000000" w:fill="FFFFFF"/>
            <w:vAlign w:val="center"/>
            <w:hideMark/>
          </w:tcPr>
          <w:p w:rsidR="00A60EAB" w:rsidRPr="00AD53A5" w:rsidRDefault="00A60EAB" w:rsidP="00A60EAB">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A60EAB" w:rsidRPr="00AD53A5" w:rsidTr="00A60EAB">
        <w:trPr>
          <w:trHeight w:val="375"/>
        </w:trPr>
        <w:tc>
          <w:tcPr>
            <w:tcW w:w="750" w:type="dxa"/>
            <w:gridSpan w:val="2"/>
            <w:tcBorders>
              <w:top w:val="nil"/>
              <w:left w:val="nil"/>
              <w:bottom w:val="nil"/>
              <w:right w:val="nil"/>
            </w:tcBorders>
            <w:shd w:val="clear" w:color="000000" w:fill="FFFFFF"/>
            <w:vAlign w:val="center"/>
          </w:tcPr>
          <w:p w:rsidR="00A60EAB" w:rsidRPr="00AD53A5" w:rsidRDefault="00A60EAB" w:rsidP="00A60EAB">
            <w:pPr>
              <w:rPr>
                <w:b/>
                <w:bCs/>
                <w:sz w:val="22"/>
                <w:szCs w:val="22"/>
              </w:rPr>
            </w:pPr>
          </w:p>
        </w:tc>
        <w:tc>
          <w:tcPr>
            <w:tcW w:w="1702"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A60EAB" w:rsidRPr="00AD53A5" w:rsidRDefault="00A60EAB" w:rsidP="00A60EAB">
            <w:pPr>
              <w:rPr>
                <w:sz w:val="22"/>
                <w:szCs w:val="22"/>
              </w:rPr>
            </w:pPr>
            <w:r w:rsidRPr="00AD53A5">
              <w:rPr>
                <w:sz w:val="22"/>
                <w:szCs w:val="22"/>
              </w:rPr>
              <w:t> </w:t>
            </w:r>
          </w:p>
        </w:tc>
        <w:tc>
          <w:tcPr>
            <w:tcW w:w="994"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A60EAB" w:rsidRPr="00AD53A5" w:rsidRDefault="00A60EAB" w:rsidP="00A60EAB">
            <w:pPr>
              <w:jc w:val="right"/>
              <w:rPr>
                <w:b/>
                <w:bCs/>
                <w:sz w:val="22"/>
                <w:szCs w:val="22"/>
              </w:rPr>
            </w:pPr>
            <w:r w:rsidRPr="00AD53A5">
              <w:rPr>
                <w:b/>
                <w:bCs/>
                <w:sz w:val="22"/>
                <w:szCs w:val="22"/>
              </w:rPr>
              <w:t> </w:t>
            </w:r>
          </w:p>
        </w:tc>
      </w:tr>
      <w:tr w:rsidR="00A60EAB" w:rsidRPr="00AD53A5" w:rsidTr="00A60EAB">
        <w:trPr>
          <w:trHeight w:val="375"/>
        </w:trPr>
        <w:tc>
          <w:tcPr>
            <w:tcW w:w="16161" w:type="dxa"/>
            <w:gridSpan w:val="16"/>
            <w:tcBorders>
              <w:top w:val="nil"/>
              <w:left w:val="nil"/>
              <w:bottom w:val="nil"/>
              <w:right w:val="nil"/>
            </w:tcBorders>
            <w:shd w:val="clear" w:color="000000" w:fill="FFFFFF"/>
            <w:vAlign w:val="center"/>
            <w:hideMark/>
          </w:tcPr>
          <w:p w:rsidR="00A60EAB" w:rsidRPr="00AD53A5" w:rsidRDefault="00A60EAB" w:rsidP="00A60EAB">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A60EAB" w:rsidRPr="00AD53A5" w:rsidRDefault="00A60EAB" w:rsidP="00A60EAB">
            <w:pPr>
              <w:rPr>
                <w:b/>
                <w:bCs/>
                <w:sz w:val="22"/>
                <w:szCs w:val="22"/>
              </w:rPr>
            </w:pPr>
            <w:r w:rsidRPr="00AD53A5">
              <w:rPr>
                <w:b/>
                <w:bCs/>
                <w:sz w:val="22"/>
                <w:szCs w:val="22"/>
              </w:rPr>
              <w:t>М.П.</w:t>
            </w:r>
          </w:p>
        </w:tc>
      </w:tr>
    </w:tbl>
    <w:p w:rsidR="00A60EAB" w:rsidRPr="000A00CF" w:rsidRDefault="00A60EAB" w:rsidP="00A60EAB">
      <w:pPr>
        <w:pStyle w:val="a8"/>
        <w:jc w:val="left"/>
        <w:rPr>
          <w:rFonts w:ascii="Times New Roman" w:hAnsi="Times New Roman"/>
          <w:b w:val="0"/>
          <w:caps w:val="0"/>
          <w:szCs w:val="24"/>
          <w:lang w:val="kk-KZ"/>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511B60" w:rsidRDefault="00511B60"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pPr>
    </w:p>
    <w:p w:rsidR="00A60EAB" w:rsidRPr="00307A59" w:rsidRDefault="00A60EAB" w:rsidP="00A60EAB">
      <w:pPr>
        <w:jc w:val="right"/>
        <w:rPr>
          <w:bCs/>
          <w:i/>
        </w:rPr>
      </w:pPr>
      <w:r w:rsidRPr="00307A59">
        <w:rPr>
          <w:bCs/>
          <w:i/>
        </w:rPr>
        <w:t xml:space="preserve">Приложение </w:t>
      </w:r>
      <w:r>
        <w:rPr>
          <w:bCs/>
          <w:i/>
        </w:rPr>
        <w:t>2</w:t>
      </w:r>
    </w:p>
    <w:p w:rsidR="00A60EAB" w:rsidRPr="00307A59" w:rsidRDefault="00A60EAB" w:rsidP="00A60EAB">
      <w:pPr>
        <w:jc w:val="right"/>
        <w:rPr>
          <w:bCs/>
          <w:i/>
        </w:rPr>
      </w:pPr>
      <w:r w:rsidRPr="00307A59">
        <w:rPr>
          <w:bCs/>
          <w:i/>
        </w:rPr>
        <w:t>к Тендерной документации</w:t>
      </w:r>
    </w:p>
    <w:p w:rsidR="00A60EAB" w:rsidRPr="004928D0" w:rsidRDefault="00A60EAB" w:rsidP="00A60EAB">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A60EAB" w:rsidRPr="00922A1A" w:rsidRDefault="00511B60" w:rsidP="00A60EAB">
      <w:pPr>
        <w:pStyle w:val="1"/>
        <w:jc w:val="center"/>
        <w:rPr>
          <w:rFonts w:ascii="Times New Roman" w:hAnsi="Times New Roman"/>
          <w:sz w:val="22"/>
          <w:szCs w:val="22"/>
        </w:rPr>
      </w:pPr>
      <w:r>
        <w:rPr>
          <w:rFonts w:ascii="Times New Roman" w:hAnsi="Times New Roman"/>
          <w:sz w:val="22"/>
          <w:szCs w:val="22"/>
        </w:rPr>
        <w:t xml:space="preserve">                      </w:t>
      </w:r>
      <w:r w:rsidR="00A60EAB" w:rsidRPr="00922A1A">
        <w:rPr>
          <w:rFonts w:ascii="Times New Roman" w:hAnsi="Times New Roman"/>
          <w:sz w:val="22"/>
          <w:szCs w:val="22"/>
        </w:rPr>
        <w:t>Техническая спецификация закупаемых товаров</w:t>
      </w:r>
    </w:p>
    <w:p w:rsidR="00A60EAB" w:rsidRDefault="00A60EAB" w:rsidP="00A60EAB">
      <w:pPr>
        <w:pStyle w:val="a8"/>
        <w:ind w:left="4962"/>
        <w:jc w:val="right"/>
        <w:rPr>
          <w:rFonts w:ascii="Times New Roman" w:hAnsi="Times New Roman"/>
          <w:b w:val="0"/>
          <w:caps w:val="0"/>
          <w:szCs w:val="24"/>
        </w:rPr>
      </w:pPr>
    </w:p>
    <w:tbl>
      <w:tblPr>
        <w:tblW w:w="15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20"/>
        <w:gridCol w:w="11624"/>
      </w:tblGrid>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
                <w:bCs/>
                <w:color w:val="000000"/>
                <w:sz w:val="22"/>
                <w:szCs w:val="22"/>
              </w:rPr>
            </w:pPr>
            <w:r w:rsidRPr="00511B60">
              <w:rPr>
                <w:b/>
                <w:bCs/>
                <w:color w:val="000000"/>
                <w:sz w:val="22"/>
                <w:szCs w:val="22"/>
              </w:rPr>
              <w:t>№ Лота</w:t>
            </w:r>
          </w:p>
        </w:tc>
        <w:tc>
          <w:tcPr>
            <w:tcW w:w="3520" w:type="dxa"/>
            <w:shd w:val="clear" w:color="auto" w:fill="auto"/>
            <w:vAlign w:val="center"/>
            <w:hideMark/>
          </w:tcPr>
          <w:p w:rsidR="00A60EAB" w:rsidRPr="00511B60" w:rsidRDefault="00A60EAB" w:rsidP="00A60EAB">
            <w:pPr>
              <w:jc w:val="center"/>
              <w:rPr>
                <w:b/>
                <w:bCs/>
                <w:color w:val="000000"/>
                <w:sz w:val="22"/>
                <w:szCs w:val="22"/>
              </w:rPr>
            </w:pPr>
            <w:r w:rsidRPr="00511B60">
              <w:rPr>
                <w:b/>
                <w:bCs/>
                <w:color w:val="000000"/>
                <w:sz w:val="22"/>
                <w:szCs w:val="22"/>
              </w:rPr>
              <w:t>Наименование товара</w:t>
            </w:r>
          </w:p>
        </w:tc>
        <w:tc>
          <w:tcPr>
            <w:tcW w:w="11624" w:type="dxa"/>
            <w:shd w:val="clear" w:color="auto" w:fill="auto"/>
            <w:noWrap/>
            <w:vAlign w:val="center"/>
            <w:hideMark/>
          </w:tcPr>
          <w:p w:rsidR="00A60EAB" w:rsidRPr="00511B60" w:rsidRDefault="00A60EAB" w:rsidP="00A60EAB">
            <w:pPr>
              <w:jc w:val="center"/>
              <w:rPr>
                <w:b/>
                <w:bCs/>
                <w:color w:val="000000"/>
                <w:sz w:val="22"/>
                <w:szCs w:val="22"/>
              </w:rPr>
            </w:pPr>
            <w:r w:rsidRPr="00511B60">
              <w:rPr>
                <w:b/>
                <w:bCs/>
                <w:color w:val="000000"/>
                <w:sz w:val="22"/>
                <w:szCs w:val="22"/>
              </w:rPr>
              <w:t>Техническая спецификация</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1</w:t>
            </w:r>
          </w:p>
        </w:tc>
        <w:tc>
          <w:tcPr>
            <w:tcW w:w="3520"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9</w:t>
            </w:r>
          </w:p>
        </w:tc>
        <w:tc>
          <w:tcPr>
            <w:tcW w:w="11624" w:type="dxa"/>
            <w:vMerge w:val="restart"/>
            <w:shd w:val="clear" w:color="auto" w:fill="auto"/>
            <w:noWrap/>
            <w:vAlign w:val="center"/>
            <w:hideMark/>
          </w:tcPr>
          <w:p w:rsidR="00A60EAB" w:rsidRPr="00511B60" w:rsidRDefault="00A60EAB" w:rsidP="00A60EAB">
            <w:pPr>
              <w:jc w:val="center"/>
              <w:rPr>
                <w:color w:val="000000"/>
                <w:sz w:val="22"/>
                <w:szCs w:val="22"/>
              </w:rPr>
            </w:pPr>
            <w:proofErr w:type="gramStart"/>
            <w:r w:rsidRPr="00511B60">
              <w:rPr>
                <w:color w:val="000000"/>
                <w:sz w:val="22"/>
                <w:szCs w:val="22"/>
              </w:rPr>
              <w:t>Первичные</w:t>
            </w:r>
            <w:proofErr w:type="gramEnd"/>
            <w:r w:rsidRPr="00511B60">
              <w:rPr>
                <w:color w:val="000000"/>
                <w:sz w:val="22"/>
                <w:szCs w:val="22"/>
              </w:rPr>
              <w:t xml:space="preserve"> до 12 типоразмеров. Стандартные, укороченные. Покрытия: </w:t>
            </w:r>
            <w:proofErr w:type="spellStart"/>
            <w:r w:rsidRPr="00511B60">
              <w:rPr>
                <w:color w:val="000000"/>
                <w:sz w:val="22"/>
                <w:szCs w:val="22"/>
              </w:rPr>
              <w:t>гидроксиапатитовое</w:t>
            </w:r>
            <w:proofErr w:type="spellEnd"/>
            <w:r w:rsidRPr="00511B60">
              <w:rPr>
                <w:color w:val="000000"/>
                <w:sz w:val="22"/>
                <w:szCs w:val="22"/>
              </w:rPr>
              <w:t xml:space="preserve"> (ГА), ГА+ титановое напыление (</w:t>
            </w:r>
            <w:proofErr w:type="spellStart"/>
            <w:r w:rsidRPr="00511B60">
              <w:rPr>
                <w:color w:val="000000"/>
                <w:sz w:val="22"/>
                <w:szCs w:val="22"/>
              </w:rPr>
              <w:t>Ti</w:t>
            </w:r>
            <w:proofErr w:type="spellEnd"/>
            <w:r w:rsidRPr="00511B60">
              <w:rPr>
                <w:color w:val="000000"/>
                <w:sz w:val="22"/>
                <w:szCs w:val="22"/>
              </w:rPr>
              <w:t>), пескоструйное (</w:t>
            </w:r>
            <w:proofErr w:type="gramStart"/>
            <w:r w:rsidRPr="00511B60">
              <w:rPr>
                <w:color w:val="000000"/>
                <w:sz w:val="22"/>
                <w:szCs w:val="22"/>
              </w:rPr>
              <w:t>ПО</w:t>
            </w:r>
            <w:proofErr w:type="gramEnd"/>
            <w:r w:rsidRPr="00511B60">
              <w:rPr>
                <w:color w:val="000000"/>
                <w:sz w:val="22"/>
                <w:szCs w:val="22"/>
              </w:rPr>
              <w:t xml:space="preserve">). С воротником и без. Первичная цементная – из нержавеющей стали ISO5832-9 (НС). Шеечный угол 128 и 135. Длина с ГА </w:t>
            </w:r>
            <w:proofErr w:type="gramStart"/>
            <w:r w:rsidRPr="00511B60">
              <w:rPr>
                <w:color w:val="000000"/>
                <w:sz w:val="22"/>
                <w:szCs w:val="22"/>
              </w:rPr>
              <w:t>стандартной</w:t>
            </w:r>
            <w:proofErr w:type="gramEnd"/>
            <w:r w:rsidRPr="00511B60">
              <w:rPr>
                <w:color w:val="000000"/>
                <w:sz w:val="22"/>
                <w:szCs w:val="22"/>
              </w:rPr>
              <w:t xml:space="preserve"> 110-190 мм, </w:t>
            </w:r>
            <w:proofErr w:type="spellStart"/>
            <w:r w:rsidRPr="00511B60">
              <w:rPr>
                <w:color w:val="000000"/>
                <w:sz w:val="22"/>
                <w:szCs w:val="22"/>
              </w:rPr>
              <w:t>Латерализованной</w:t>
            </w:r>
            <w:proofErr w:type="spellEnd"/>
            <w:r w:rsidRPr="00511B60">
              <w:rPr>
                <w:color w:val="000000"/>
                <w:sz w:val="22"/>
                <w:szCs w:val="22"/>
              </w:rPr>
              <w:t xml:space="preserve"> 130-190 мм. Длина </w:t>
            </w:r>
            <w:proofErr w:type="gramStart"/>
            <w:r w:rsidRPr="00511B60">
              <w:rPr>
                <w:color w:val="000000"/>
                <w:sz w:val="22"/>
                <w:szCs w:val="22"/>
              </w:rPr>
              <w:t>укороченной</w:t>
            </w:r>
            <w:proofErr w:type="gramEnd"/>
            <w:r w:rsidRPr="00511B60">
              <w:rPr>
                <w:color w:val="000000"/>
                <w:sz w:val="22"/>
                <w:szCs w:val="22"/>
              </w:rPr>
              <w:t xml:space="preserve">  95-142 мм. Длина ножки с </w:t>
            </w:r>
            <w:proofErr w:type="spellStart"/>
            <w:r w:rsidRPr="00511B60">
              <w:rPr>
                <w:color w:val="000000"/>
                <w:sz w:val="22"/>
                <w:szCs w:val="22"/>
              </w:rPr>
              <w:t>Ti</w:t>
            </w:r>
            <w:proofErr w:type="spellEnd"/>
            <w:r w:rsidRPr="00511B60">
              <w:rPr>
                <w:color w:val="000000"/>
                <w:sz w:val="22"/>
                <w:szCs w:val="22"/>
              </w:rPr>
              <w:t xml:space="preserve"> +Га 110-170/120-170 мм; с ПО 115 -190 мм; цементной 120-160/ 155 мм. Длина шейки с 10 по 20 размер неизменна, с 7 по 9 на 3.5 мм короче. Ревизионные, </w:t>
            </w:r>
            <w:proofErr w:type="spellStart"/>
            <w:r w:rsidRPr="00511B60">
              <w:rPr>
                <w:color w:val="000000"/>
                <w:sz w:val="22"/>
                <w:szCs w:val="22"/>
              </w:rPr>
              <w:t>бесцементные</w:t>
            </w:r>
            <w:proofErr w:type="spellEnd"/>
            <w:r w:rsidRPr="00511B60">
              <w:rPr>
                <w:color w:val="000000"/>
                <w:sz w:val="22"/>
                <w:szCs w:val="22"/>
              </w:rPr>
              <w:t xml:space="preserve"> покрытие </w:t>
            </w:r>
            <w:proofErr w:type="spellStart"/>
            <w:r w:rsidRPr="00511B60">
              <w:rPr>
                <w:color w:val="000000"/>
                <w:sz w:val="22"/>
                <w:szCs w:val="22"/>
              </w:rPr>
              <w:t>Ti</w:t>
            </w:r>
            <w:proofErr w:type="spellEnd"/>
            <w:r w:rsidRPr="00511B60">
              <w:rPr>
                <w:color w:val="000000"/>
                <w:sz w:val="22"/>
                <w:szCs w:val="22"/>
              </w:rPr>
              <w:t xml:space="preserve"> + ГА. С дистальным блокированием (210-320 мм) и с дистальной прорезью (200-240 мм). Конус 12/14.</w:t>
            </w: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2</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10</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3</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11</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4</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12</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5</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13</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kk-KZ"/>
              </w:rPr>
            </w:pPr>
            <w:r w:rsidRPr="00511B60">
              <w:rPr>
                <w:bCs/>
                <w:color w:val="000000"/>
                <w:sz w:val="22"/>
                <w:szCs w:val="22"/>
                <w:lang w:val="kk-KZ"/>
              </w:rPr>
              <w:t>6</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14</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7</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15</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8</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w:t>
            </w:r>
            <w:r w:rsidRPr="00511B60">
              <w:rPr>
                <w:sz w:val="22"/>
                <w:szCs w:val="22"/>
              </w:rPr>
              <w:lastRenderedPageBreak/>
              <w:t xml:space="preserve">сустава </w:t>
            </w:r>
            <w:proofErr w:type="spellStart"/>
            <w:r w:rsidRPr="00511B60">
              <w:rPr>
                <w:sz w:val="22"/>
                <w:szCs w:val="22"/>
              </w:rPr>
              <w:t>бесцементной</w:t>
            </w:r>
            <w:proofErr w:type="spellEnd"/>
            <w:r w:rsidRPr="00511B60">
              <w:rPr>
                <w:sz w:val="22"/>
                <w:szCs w:val="22"/>
              </w:rPr>
              <w:t xml:space="preserve"> фиксации 16</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9</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18</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10</w:t>
            </w:r>
          </w:p>
        </w:tc>
        <w:tc>
          <w:tcPr>
            <w:tcW w:w="3520" w:type="dxa"/>
            <w:shd w:val="clear" w:color="auto" w:fill="auto"/>
            <w:noWrap/>
            <w:vAlign w:val="center"/>
          </w:tcPr>
          <w:p w:rsidR="00A60EAB" w:rsidRPr="00511B60" w:rsidRDefault="00A60EAB" w:rsidP="00A60EAB">
            <w:pPr>
              <w:jc w:val="center"/>
              <w:rPr>
                <w:sz w:val="22"/>
                <w:szCs w:val="22"/>
              </w:rPr>
            </w:pPr>
            <w:r w:rsidRPr="00511B60">
              <w:rPr>
                <w:sz w:val="22"/>
                <w:szCs w:val="22"/>
              </w:rPr>
              <w:t xml:space="preserve">Ножка бедренная для тотального </w:t>
            </w:r>
            <w:proofErr w:type="spellStart"/>
            <w:r w:rsidRPr="00511B60">
              <w:rPr>
                <w:sz w:val="22"/>
                <w:szCs w:val="22"/>
              </w:rPr>
              <w:t>эндопротеза</w:t>
            </w:r>
            <w:proofErr w:type="spellEnd"/>
            <w:r w:rsidRPr="00511B60">
              <w:rPr>
                <w:sz w:val="22"/>
                <w:szCs w:val="22"/>
              </w:rPr>
              <w:t xml:space="preserve"> тазобедренного сустава </w:t>
            </w:r>
            <w:proofErr w:type="spellStart"/>
            <w:r w:rsidRPr="00511B60">
              <w:rPr>
                <w:sz w:val="22"/>
                <w:szCs w:val="22"/>
              </w:rPr>
              <w:t>бесцементной</w:t>
            </w:r>
            <w:proofErr w:type="spellEnd"/>
            <w:r w:rsidRPr="00511B60">
              <w:rPr>
                <w:sz w:val="22"/>
                <w:szCs w:val="22"/>
              </w:rPr>
              <w:t xml:space="preserve"> фиксации 20</w:t>
            </w:r>
          </w:p>
        </w:tc>
        <w:tc>
          <w:tcPr>
            <w:tcW w:w="11624" w:type="dxa"/>
            <w:vMerge/>
            <w:shd w:val="clear" w:color="auto" w:fill="auto"/>
            <w:noWrap/>
            <w:vAlign w:val="center"/>
          </w:tcPr>
          <w:p w:rsidR="00A60EAB" w:rsidRPr="00511B60" w:rsidRDefault="00A60EAB" w:rsidP="00A60EAB">
            <w:pPr>
              <w:jc w:val="both"/>
              <w:rPr>
                <w:color w:val="000000"/>
                <w:sz w:val="22"/>
                <w:szCs w:val="22"/>
              </w:rPr>
            </w:pP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11</w:t>
            </w:r>
          </w:p>
        </w:tc>
        <w:tc>
          <w:tcPr>
            <w:tcW w:w="3520" w:type="dxa"/>
            <w:shd w:val="clear" w:color="auto" w:fill="auto"/>
            <w:noWrap/>
            <w:vAlign w:val="center"/>
            <w:hideMark/>
          </w:tcPr>
          <w:p w:rsidR="00A60EAB" w:rsidRPr="00511B60" w:rsidRDefault="00A60EAB" w:rsidP="00A60EAB">
            <w:pPr>
              <w:jc w:val="center"/>
              <w:rPr>
                <w:sz w:val="22"/>
                <w:szCs w:val="22"/>
              </w:rPr>
            </w:pPr>
            <w:r w:rsidRPr="00511B60">
              <w:rPr>
                <w:sz w:val="22"/>
                <w:szCs w:val="22"/>
              </w:rPr>
              <w:t>Бедренная головка из нерж. стали  28 мм</w:t>
            </w:r>
          </w:p>
        </w:tc>
        <w:tc>
          <w:tcPr>
            <w:tcW w:w="11624" w:type="dxa"/>
            <w:shd w:val="clear" w:color="auto" w:fill="auto"/>
            <w:noWrap/>
            <w:vAlign w:val="center"/>
            <w:hideMark/>
          </w:tcPr>
          <w:p w:rsidR="00A60EAB" w:rsidRPr="00511B60" w:rsidRDefault="00A60EAB" w:rsidP="00A60EAB">
            <w:pPr>
              <w:jc w:val="center"/>
              <w:rPr>
                <w:color w:val="000000"/>
                <w:sz w:val="22"/>
                <w:szCs w:val="22"/>
              </w:rPr>
            </w:pPr>
            <w:proofErr w:type="gramStart"/>
            <w:r w:rsidRPr="00511B60">
              <w:rPr>
                <w:color w:val="000000"/>
                <w:sz w:val="22"/>
                <w:szCs w:val="22"/>
              </w:rPr>
              <w:t xml:space="preserve">Головка </w:t>
            </w:r>
            <w:proofErr w:type="spellStart"/>
            <w:r w:rsidRPr="00511B60">
              <w:rPr>
                <w:color w:val="000000"/>
                <w:sz w:val="22"/>
                <w:szCs w:val="22"/>
              </w:rPr>
              <w:t>эндопротеза</w:t>
            </w:r>
            <w:proofErr w:type="spellEnd"/>
            <w:r w:rsidRPr="00511B60">
              <w:rPr>
                <w:color w:val="000000"/>
                <w:sz w:val="22"/>
                <w:szCs w:val="22"/>
              </w:rPr>
              <w:t>: конус 12/14, Из нержавеющей стали. 28 мм: -7,-3.5,0,+3.5,+7,+10.5. 32 и 36 мм):-4,0,+4,+8.</w:t>
            </w:r>
            <w:proofErr w:type="gramEnd"/>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12</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сустава цементной фиксации</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Ножка </w:t>
            </w:r>
            <w:proofErr w:type="spellStart"/>
            <w:r w:rsidRPr="00511B60">
              <w:rPr>
                <w:color w:val="000000"/>
                <w:sz w:val="22"/>
                <w:szCs w:val="22"/>
              </w:rPr>
              <w:t>эндопротеза</w:t>
            </w:r>
            <w:proofErr w:type="spellEnd"/>
            <w:r w:rsidRPr="00511B60">
              <w:rPr>
                <w:color w:val="000000"/>
                <w:sz w:val="22"/>
                <w:szCs w:val="22"/>
              </w:rPr>
              <w:t xml:space="preserve">: форма ножки: клиновидная, </w:t>
            </w:r>
            <w:proofErr w:type="spellStart"/>
            <w:r w:rsidRPr="00511B60">
              <w:rPr>
                <w:color w:val="000000"/>
                <w:sz w:val="22"/>
                <w:szCs w:val="22"/>
              </w:rPr>
              <w:t>безворотничковая</w:t>
            </w:r>
            <w:proofErr w:type="spellEnd"/>
            <w:r w:rsidRPr="00511B60">
              <w:rPr>
                <w:color w:val="000000"/>
                <w:sz w:val="22"/>
                <w:szCs w:val="22"/>
              </w:rPr>
              <w:t xml:space="preserve">. Тип фиксации в биологических тканях: на костный цемент. Срок клинического применения: не менее 30 лет. Материал ножки: </w:t>
            </w:r>
            <w:proofErr w:type="spellStart"/>
            <w:r w:rsidRPr="00511B60">
              <w:rPr>
                <w:color w:val="000000"/>
                <w:sz w:val="22"/>
                <w:szCs w:val="22"/>
              </w:rPr>
              <w:t>неоржавляющийся</w:t>
            </w:r>
            <w:proofErr w:type="spellEnd"/>
            <w:r w:rsidRPr="00511B60">
              <w:rPr>
                <w:color w:val="000000"/>
                <w:sz w:val="22"/>
                <w:szCs w:val="22"/>
              </w:rPr>
              <w:t xml:space="preserve"> металлический сплав высокой твёрдости. Наличие </w:t>
            </w:r>
            <w:proofErr w:type="spellStart"/>
            <w:r w:rsidRPr="00511B60">
              <w:rPr>
                <w:color w:val="000000"/>
                <w:sz w:val="22"/>
                <w:szCs w:val="22"/>
              </w:rPr>
              <w:t>централизатора</w:t>
            </w:r>
            <w:proofErr w:type="spellEnd"/>
            <w:r w:rsidRPr="00511B60">
              <w:rPr>
                <w:color w:val="000000"/>
                <w:sz w:val="22"/>
                <w:szCs w:val="22"/>
              </w:rPr>
              <w:t xml:space="preserve">. Материал </w:t>
            </w:r>
            <w:proofErr w:type="spellStart"/>
            <w:r w:rsidRPr="00511B60">
              <w:rPr>
                <w:color w:val="000000"/>
                <w:sz w:val="22"/>
                <w:szCs w:val="22"/>
              </w:rPr>
              <w:t>централизатора</w:t>
            </w:r>
            <w:proofErr w:type="spellEnd"/>
            <w:r w:rsidRPr="00511B60">
              <w:rPr>
                <w:color w:val="000000"/>
                <w:sz w:val="22"/>
                <w:szCs w:val="22"/>
              </w:rPr>
              <w:t xml:space="preserve">: полиметилметакрилат (PMMA) Поверхность ножки: </w:t>
            </w:r>
            <w:proofErr w:type="spellStart"/>
            <w:r w:rsidRPr="00511B60">
              <w:rPr>
                <w:color w:val="000000"/>
                <w:sz w:val="22"/>
                <w:szCs w:val="22"/>
              </w:rPr>
              <w:t>высокополированная</w:t>
            </w:r>
            <w:proofErr w:type="spellEnd"/>
            <w:r w:rsidRPr="00511B60">
              <w:rPr>
                <w:color w:val="000000"/>
                <w:sz w:val="22"/>
                <w:szCs w:val="22"/>
              </w:rPr>
              <w:t xml:space="preserve">. </w:t>
            </w:r>
            <w:proofErr w:type="spellStart"/>
            <w:r w:rsidRPr="00511B60">
              <w:rPr>
                <w:color w:val="000000"/>
                <w:sz w:val="22"/>
                <w:szCs w:val="22"/>
              </w:rPr>
              <w:t>Шеечно</w:t>
            </w:r>
            <w:proofErr w:type="spellEnd"/>
            <w:r w:rsidRPr="00511B60">
              <w:rPr>
                <w:color w:val="000000"/>
                <w:sz w:val="22"/>
                <w:szCs w:val="22"/>
              </w:rPr>
              <w:t xml:space="preserve"> – </w:t>
            </w:r>
            <w:proofErr w:type="spellStart"/>
            <w:r w:rsidRPr="00511B60">
              <w:rPr>
                <w:color w:val="000000"/>
                <w:sz w:val="22"/>
                <w:szCs w:val="22"/>
              </w:rPr>
              <w:t>диафизарный</w:t>
            </w:r>
            <w:proofErr w:type="spellEnd"/>
            <w:r w:rsidRPr="00511B60">
              <w:rPr>
                <w:color w:val="000000"/>
                <w:sz w:val="22"/>
                <w:szCs w:val="22"/>
              </w:rPr>
              <w:t xml:space="preserve"> угол: 125º.  Количество вариантов офсетов ножки: не менее 5. Варианты размеров офсетов ножки: 30 – 33 – 37,5 – 44 – 50 мм. Возможность использования стандартной ножки для ревизии. Количество вариантов посадочных конусов ножки: не менее 2. Варианты посадочных конусов ножки: V-40  и BG. Максимальная длина ножки: не менее 260 мм. </w:t>
            </w:r>
            <w:r w:rsidRPr="00511B60">
              <w:rPr>
                <w:color w:val="000000"/>
                <w:sz w:val="22"/>
                <w:szCs w:val="22"/>
              </w:rPr>
              <w:br/>
              <w:t xml:space="preserve">Головка </w:t>
            </w:r>
            <w:proofErr w:type="spellStart"/>
            <w:r w:rsidRPr="00511B60">
              <w:rPr>
                <w:color w:val="000000"/>
                <w:sz w:val="22"/>
                <w:szCs w:val="22"/>
              </w:rPr>
              <w:t>эндопротеза</w:t>
            </w:r>
            <w:proofErr w:type="spellEnd"/>
            <w:r w:rsidRPr="00511B60">
              <w:rPr>
                <w:color w:val="000000"/>
                <w:sz w:val="22"/>
                <w:szCs w:val="22"/>
              </w:rPr>
              <w:t>: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13</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Головка бедренная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фиксации</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Головка </w:t>
            </w:r>
            <w:proofErr w:type="spellStart"/>
            <w:r w:rsidRPr="00511B60">
              <w:rPr>
                <w:color w:val="000000"/>
                <w:sz w:val="22"/>
                <w:szCs w:val="22"/>
              </w:rPr>
              <w:t>эндопротеза</w:t>
            </w:r>
            <w:proofErr w:type="spellEnd"/>
            <w:r w:rsidRPr="00511B60">
              <w:rPr>
                <w:color w:val="000000"/>
                <w:sz w:val="22"/>
                <w:szCs w:val="22"/>
              </w:rPr>
              <w:t>: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14</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Чашка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фиксации</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 </w:t>
            </w:r>
            <w:proofErr w:type="spellStart"/>
            <w:r w:rsidRPr="00511B60">
              <w:rPr>
                <w:color w:val="000000"/>
                <w:sz w:val="22"/>
                <w:szCs w:val="22"/>
              </w:rPr>
              <w:t>сверхвысокомолекулярный</w:t>
            </w:r>
            <w:proofErr w:type="spellEnd"/>
            <w:r w:rsidRPr="00511B60">
              <w:rPr>
                <w:color w:val="000000"/>
                <w:sz w:val="22"/>
                <w:szCs w:val="22"/>
              </w:rPr>
              <w:t xml:space="preserve"> полиэтилен с умеренным количеством поперечных связей ISO 5834-1 &amp; 2 (ПЭУК). Внутренний диаметр - 22.2/28мм, внешний 42-58 мм, скошенный край в нижнем квадранте, наплыв – 150 </w:t>
            </w:r>
            <w:proofErr w:type="spellStart"/>
            <w:r w:rsidRPr="00511B60">
              <w:rPr>
                <w:color w:val="000000"/>
                <w:sz w:val="22"/>
                <w:szCs w:val="22"/>
              </w:rPr>
              <w:t>Рентгенконтрастное</w:t>
            </w:r>
            <w:proofErr w:type="spellEnd"/>
            <w:r w:rsidRPr="00511B60">
              <w:rPr>
                <w:color w:val="000000"/>
                <w:sz w:val="22"/>
                <w:szCs w:val="22"/>
              </w:rPr>
              <w:t xml:space="preserve"> кольцо НС.</w:t>
            </w:r>
          </w:p>
        </w:tc>
      </w:tr>
      <w:tr w:rsidR="00A60EAB" w:rsidRPr="00511B60" w:rsidTr="00A60EAB">
        <w:trPr>
          <w:trHeight w:val="132"/>
        </w:trPr>
        <w:tc>
          <w:tcPr>
            <w:tcW w:w="708" w:type="dxa"/>
            <w:shd w:val="clear" w:color="auto" w:fill="auto"/>
            <w:vAlign w:val="center"/>
            <w:hideMark/>
          </w:tcPr>
          <w:p w:rsidR="00A60EAB" w:rsidRPr="00511B60" w:rsidRDefault="00A60EAB" w:rsidP="00A60EAB">
            <w:pPr>
              <w:jc w:val="center"/>
              <w:rPr>
                <w:bCs/>
                <w:color w:val="000000"/>
                <w:sz w:val="22"/>
                <w:szCs w:val="22"/>
                <w:lang w:val="en-US"/>
              </w:rPr>
            </w:pPr>
            <w:r w:rsidRPr="00511B60">
              <w:rPr>
                <w:bCs/>
                <w:color w:val="000000"/>
                <w:sz w:val="22"/>
                <w:szCs w:val="22"/>
                <w:lang w:val="en-US"/>
              </w:rPr>
              <w:t>15</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42</w:t>
            </w:r>
          </w:p>
        </w:tc>
        <w:tc>
          <w:tcPr>
            <w:tcW w:w="11624" w:type="dxa"/>
            <w:vMerge w:val="restart"/>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Универсальная биполярная головка тазобедренного сустава: Внешняя часть головки должна быть выполнена из </w:t>
            </w:r>
            <w:proofErr w:type="spellStart"/>
            <w:r w:rsidRPr="00511B60">
              <w:rPr>
                <w:color w:val="000000"/>
                <w:sz w:val="22"/>
                <w:szCs w:val="22"/>
              </w:rPr>
              <w:t>CoCr</w:t>
            </w:r>
            <w:proofErr w:type="spellEnd"/>
            <w:r w:rsidRPr="00511B60">
              <w:rPr>
                <w:color w:val="000000"/>
                <w:sz w:val="22"/>
                <w:szCs w:val="22"/>
              </w:rPr>
              <w:t xml:space="preserve"> сплава с высокой степенью полировки поверхности. Внутренняя часть должна быть выполнена из </w:t>
            </w:r>
            <w:proofErr w:type="spellStart"/>
            <w:r w:rsidRPr="00511B60">
              <w:rPr>
                <w:color w:val="000000"/>
                <w:sz w:val="22"/>
                <w:szCs w:val="22"/>
              </w:rPr>
              <w:t>сверхвысокомолекулярного</w:t>
            </w:r>
            <w:proofErr w:type="spellEnd"/>
            <w:r w:rsidRPr="00511B60">
              <w:rPr>
                <w:color w:val="000000"/>
                <w:sz w:val="22"/>
                <w:szCs w:val="22"/>
              </w:rPr>
              <w:t xml:space="preserve"> полиэтилена. Внешний диаметр головки: 36 – 72 мм с шагом в 2-4 мм для диаметров от 36 до 40 мм и от 61 до 72 мм. С шагом не более 1 мм для основного спектра от 41 до 61 мм. Внутренний диаметр головок: 22 мм, 26 мм, 28 мм. Головка должна иметь встроенный механизм </w:t>
            </w:r>
            <w:proofErr w:type="spellStart"/>
            <w:r w:rsidRPr="00511B60">
              <w:rPr>
                <w:color w:val="000000"/>
                <w:sz w:val="22"/>
                <w:szCs w:val="22"/>
              </w:rPr>
              <w:t>вальгизации</w:t>
            </w:r>
            <w:proofErr w:type="spellEnd"/>
            <w:r w:rsidRPr="00511B60">
              <w:rPr>
                <w:color w:val="000000"/>
                <w:sz w:val="22"/>
                <w:szCs w:val="22"/>
              </w:rPr>
              <w:t xml:space="preserve"> под нагрузкой за счет смещения центра ротации внутренней головки внутрь от центра ротации наружной. Механизм фиксации на бедренной головке: За счет разрезного полиэтиленового кольца. Установка биполярной головки не должна требовать давления с массой более 2 кг. Снятие головки без специального съемника должно требовать воздействия массы не менее 90 кг</w:t>
            </w:r>
            <w:r w:rsidRPr="00511B60">
              <w:rPr>
                <w:color w:val="000000"/>
                <w:sz w:val="22"/>
                <w:szCs w:val="22"/>
              </w:rPr>
              <w:br/>
              <w:t xml:space="preserve">Требования к материалам: Согласно  ISO 5832 и ISO 5834. </w:t>
            </w:r>
            <w:r w:rsidRPr="00511B60">
              <w:rPr>
                <w:color w:val="000000"/>
                <w:sz w:val="22"/>
                <w:szCs w:val="22"/>
              </w:rPr>
              <w:br/>
              <w:t xml:space="preserve">Регистрационное удостоверение Минздрава РК. </w:t>
            </w: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44</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w:t>
            </w:r>
            <w:r w:rsidRPr="00511B60">
              <w:rPr>
                <w:color w:val="000000"/>
                <w:sz w:val="22"/>
                <w:szCs w:val="22"/>
              </w:rPr>
              <w:lastRenderedPageBreak/>
              <w:t xml:space="preserve">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45</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18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46</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19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47</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48</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49</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50</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51</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52</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54</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56</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27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Биполярная головка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цементной и </w:t>
            </w:r>
            <w:proofErr w:type="spellStart"/>
            <w:r w:rsidRPr="00511B60">
              <w:rPr>
                <w:color w:val="000000"/>
                <w:sz w:val="22"/>
                <w:szCs w:val="22"/>
              </w:rPr>
              <w:t>бесцементной</w:t>
            </w:r>
            <w:proofErr w:type="spellEnd"/>
            <w:r w:rsidRPr="00511B60">
              <w:rPr>
                <w:color w:val="000000"/>
                <w:sz w:val="22"/>
                <w:szCs w:val="22"/>
              </w:rPr>
              <w:t xml:space="preserve"> фиксации 58</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№8</w:t>
            </w:r>
          </w:p>
        </w:tc>
        <w:tc>
          <w:tcPr>
            <w:tcW w:w="11624" w:type="dxa"/>
            <w:vMerge w:val="restart"/>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 xml:space="preserve">Ножка </w:t>
            </w:r>
            <w:proofErr w:type="spellStart"/>
            <w:r w:rsidRPr="00511B60">
              <w:rPr>
                <w:color w:val="000000"/>
                <w:sz w:val="22"/>
                <w:szCs w:val="22"/>
              </w:rPr>
              <w:t>эндопротеза</w:t>
            </w:r>
            <w:proofErr w:type="spellEnd"/>
            <w:r w:rsidRPr="00511B60">
              <w:rPr>
                <w:color w:val="000000"/>
                <w:sz w:val="22"/>
                <w:szCs w:val="22"/>
              </w:rPr>
              <w:t xml:space="preserve">: </w:t>
            </w:r>
            <w:proofErr w:type="gramStart"/>
            <w:r w:rsidRPr="00511B60">
              <w:rPr>
                <w:color w:val="000000"/>
                <w:sz w:val="22"/>
                <w:szCs w:val="22"/>
              </w:rPr>
              <w:t xml:space="preserve">Должна быть изготовлена из кованого титана (TAl6 V4),  Должна обеспечивать </w:t>
            </w:r>
            <w:proofErr w:type="spellStart"/>
            <w:r w:rsidRPr="00511B60">
              <w:rPr>
                <w:color w:val="000000"/>
                <w:sz w:val="22"/>
                <w:szCs w:val="22"/>
              </w:rPr>
              <w:t>бесцементную</w:t>
            </w:r>
            <w:proofErr w:type="spellEnd"/>
            <w:r w:rsidRPr="00511B60">
              <w:rPr>
                <w:color w:val="000000"/>
                <w:sz w:val="22"/>
                <w:szCs w:val="22"/>
              </w:rPr>
              <w:t xml:space="preserve"> проксимальную фиксации с дистальной стабилизацией; Ножка должна иметь клиновидную форму (во фронтальной, сагиттальной и поперечной плоскостях); Должна иметь варианты с </w:t>
            </w:r>
            <w:proofErr w:type="spellStart"/>
            <w:r w:rsidRPr="00511B60">
              <w:rPr>
                <w:color w:val="000000"/>
                <w:sz w:val="22"/>
                <w:szCs w:val="22"/>
              </w:rPr>
              <w:t>калькарной</w:t>
            </w:r>
            <w:proofErr w:type="spellEnd"/>
            <w:r w:rsidRPr="00511B60">
              <w:rPr>
                <w:color w:val="000000"/>
                <w:sz w:val="22"/>
                <w:szCs w:val="22"/>
              </w:rPr>
              <w:t xml:space="preserve"> площадкой и без нее; в проксимальной части должна иметь горизонтальные ребра,    </w:t>
            </w:r>
            <w:proofErr w:type="spellStart"/>
            <w:r w:rsidRPr="00511B60">
              <w:rPr>
                <w:color w:val="000000"/>
                <w:sz w:val="22"/>
                <w:szCs w:val="22"/>
              </w:rPr>
              <w:t>циркулярно</w:t>
            </w:r>
            <w:proofErr w:type="spellEnd"/>
            <w:r w:rsidRPr="00511B60">
              <w:rPr>
                <w:color w:val="000000"/>
                <w:sz w:val="22"/>
                <w:szCs w:val="22"/>
              </w:rPr>
              <w:t xml:space="preserve"> по всему периметру, количество которых должно увеличиваться с увеличением размера компонента.</w:t>
            </w:r>
            <w:proofErr w:type="gramEnd"/>
            <w:r w:rsidRPr="00511B60">
              <w:rPr>
                <w:color w:val="000000"/>
                <w:sz w:val="22"/>
                <w:szCs w:val="22"/>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511B60">
              <w:rPr>
                <w:color w:val="000000"/>
                <w:sz w:val="22"/>
                <w:szCs w:val="22"/>
              </w:rPr>
              <w:t>эндопротеза</w:t>
            </w:r>
            <w:proofErr w:type="spellEnd"/>
            <w:r w:rsidRPr="00511B60">
              <w:rPr>
                <w:color w:val="000000"/>
                <w:sz w:val="22"/>
                <w:szCs w:val="22"/>
              </w:rPr>
              <w:t xml:space="preserve">. Прямоугольное сечение должно предотвращать </w:t>
            </w:r>
            <w:proofErr w:type="gramStart"/>
            <w:r w:rsidRPr="00511B60">
              <w:rPr>
                <w:color w:val="000000"/>
                <w:sz w:val="22"/>
                <w:szCs w:val="22"/>
              </w:rPr>
              <w:t>осевую</w:t>
            </w:r>
            <w:proofErr w:type="gramEnd"/>
            <w:r w:rsidRPr="00511B60">
              <w:rPr>
                <w:color w:val="000000"/>
                <w:sz w:val="22"/>
                <w:szCs w:val="22"/>
              </w:rPr>
              <w:t xml:space="preserve"> </w:t>
            </w:r>
            <w:proofErr w:type="spellStart"/>
            <w:r w:rsidRPr="00511B60">
              <w:rPr>
                <w:color w:val="000000"/>
                <w:sz w:val="22"/>
                <w:szCs w:val="22"/>
              </w:rPr>
              <w:t>микроподвижность</w:t>
            </w:r>
            <w:proofErr w:type="spellEnd"/>
            <w:r w:rsidRPr="00511B60">
              <w:rPr>
                <w:color w:val="000000"/>
                <w:sz w:val="22"/>
                <w:szCs w:val="22"/>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511B60">
              <w:rPr>
                <w:color w:val="000000"/>
                <w:sz w:val="22"/>
                <w:szCs w:val="22"/>
              </w:rPr>
              <w:t xml:space="preserve">Ножка должна иметь </w:t>
            </w:r>
            <w:proofErr w:type="spellStart"/>
            <w:r w:rsidRPr="00511B60">
              <w:rPr>
                <w:color w:val="000000"/>
                <w:sz w:val="22"/>
                <w:szCs w:val="22"/>
              </w:rPr>
              <w:t>гидроксиаппатитовое</w:t>
            </w:r>
            <w:proofErr w:type="spellEnd"/>
            <w:r w:rsidRPr="00511B60">
              <w:rPr>
                <w:color w:val="000000"/>
                <w:sz w:val="22"/>
                <w:szCs w:val="22"/>
              </w:rPr>
              <w:t xml:space="preserve"> покрытие с контролированной толщиной в 155mm, что создаёт оптимальные условия для интеграции инертного </w:t>
            </w:r>
            <w:proofErr w:type="spellStart"/>
            <w:r w:rsidRPr="00511B60">
              <w:rPr>
                <w:color w:val="000000"/>
                <w:sz w:val="22"/>
                <w:szCs w:val="22"/>
              </w:rPr>
              <w:t>импланта</w:t>
            </w:r>
            <w:proofErr w:type="spellEnd"/>
            <w:r w:rsidRPr="00511B60">
              <w:rPr>
                <w:color w:val="000000"/>
                <w:sz w:val="22"/>
                <w:szCs w:val="22"/>
              </w:rPr>
              <w:t xml:space="preserve"> и живой кости.</w:t>
            </w:r>
            <w:proofErr w:type="gramEnd"/>
            <w:r w:rsidRPr="00511B60">
              <w:rPr>
                <w:color w:val="000000"/>
                <w:sz w:val="22"/>
                <w:szCs w:val="22"/>
              </w:rPr>
              <w:t xml:space="preserve">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 Длина ножки должна быть от 130мм. до 190мм. с шагом в 5мм.</w:t>
            </w:r>
          </w:p>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29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№9</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№11</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№12</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lastRenderedPageBreak/>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№13</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lastRenderedPageBreak/>
              <w:t>34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№14</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№15</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№16</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№18</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lang w:val="en-US"/>
              </w:rPr>
            </w:pPr>
            <w:r w:rsidRPr="00511B60">
              <w:rPr>
                <w:bCs/>
                <w:color w:val="000000"/>
                <w:sz w:val="22"/>
                <w:szCs w:val="22"/>
                <w:lang w:val="en-US"/>
              </w:rPr>
              <w:t>38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Ножка стандартный офсет </w:t>
            </w:r>
            <w:proofErr w:type="spellStart"/>
            <w:r w:rsidRPr="00511B60">
              <w:rPr>
                <w:color w:val="000000"/>
                <w:sz w:val="22"/>
                <w:szCs w:val="22"/>
              </w:rPr>
              <w:t>шеечно-диафизарный</w:t>
            </w:r>
            <w:proofErr w:type="spellEnd"/>
            <w:r w:rsidRPr="00511B60">
              <w:rPr>
                <w:color w:val="000000"/>
                <w:sz w:val="22"/>
                <w:szCs w:val="22"/>
              </w:rPr>
              <w:t xml:space="preserve"> угол 135гр (без воротника)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39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металлическая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 xml:space="preserve">Головка: Должна быть изготовлена из </w:t>
            </w:r>
            <w:proofErr w:type="gramStart"/>
            <w:r w:rsidRPr="00511B60">
              <w:rPr>
                <w:color w:val="000000"/>
                <w:sz w:val="22"/>
                <w:szCs w:val="22"/>
              </w:rPr>
              <w:t>кобальт-хромового</w:t>
            </w:r>
            <w:proofErr w:type="gramEnd"/>
            <w:r w:rsidRPr="00511B60">
              <w:rPr>
                <w:color w:val="000000"/>
                <w:sz w:val="22"/>
                <w:szCs w:val="22"/>
              </w:rPr>
              <w:t xml:space="preserve"> сплава, конус 12/14, диаметром 28 мм., Размерами (+1,5; +5,0; +8,5; +12,0мм)</w:t>
            </w: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40</w:t>
            </w:r>
          </w:p>
        </w:tc>
        <w:tc>
          <w:tcPr>
            <w:tcW w:w="3520" w:type="dxa"/>
            <w:shd w:val="clear" w:color="auto" w:fill="auto"/>
            <w:vAlign w:val="center"/>
          </w:tcPr>
          <w:p w:rsidR="00A60EAB" w:rsidRPr="00511B60" w:rsidRDefault="00A60EAB" w:rsidP="00A60EAB">
            <w:pPr>
              <w:jc w:val="center"/>
              <w:rPr>
                <w:color w:val="000000"/>
                <w:sz w:val="22"/>
                <w:szCs w:val="22"/>
              </w:rPr>
            </w:pPr>
            <w:proofErr w:type="spellStart"/>
            <w:r w:rsidRPr="00511B60">
              <w:rPr>
                <w:color w:val="000000"/>
                <w:sz w:val="22"/>
                <w:szCs w:val="22"/>
              </w:rPr>
              <w:t>Ацетабулярная</w:t>
            </w:r>
            <w:proofErr w:type="spellEnd"/>
            <w:r w:rsidRPr="00511B60">
              <w:rPr>
                <w:color w:val="000000"/>
                <w:sz w:val="22"/>
                <w:szCs w:val="22"/>
              </w:rPr>
              <w:t xml:space="preserve"> чашка для тотального </w:t>
            </w:r>
            <w:proofErr w:type="spellStart"/>
            <w:r w:rsidRPr="00511B60">
              <w:rPr>
                <w:color w:val="000000"/>
                <w:sz w:val="22"/>
                <w:szCs w:val="22"/>
              </w:rPr>
              <w:t>эндопротеза</w:t>
            </w:r>
            <w:proofErr w:type="spellEnd"/>
            <w:r w:rsidRPr="00511B60">
              <w:rPr>
                <w:color w:val="000000"/>
                <w:sz w:val="22"/>
                <w:szCs w:val="22"/>
              </w:rPr>
              <w:t xml:space="preserve"> </w:t>
            </w:r>
            <w:r w:rsidRPr="00511B60">
              <w:rPr>
                <w:color w:val="000000"/>
                <w:sz w:val="22"/>
                <w:szCs w:val="22"/>
              </w:rPr>
              <w:lastRenderedPageBreak/>
              <w:t xml:space="preserve">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tcPr>
          <w:p w:rsidR="00A60EAB" w:rsidRPr="00511B60" w:rsidRDefault="00A60EAB" w:rsidP="00A60EAB">
            <w:pPr>
              <w:jc w:val="center"/>
              <w:rPr>
                <w:color w:val="000000"/>
                <w:sz w:val="22"/>
                <w:szCs w:val="22"/>
              </w:rPr>
            </w:pPr>
            <w:proofErr w:type="spellStart"/>
            <w:r w:rsidRPr="00511B60">
              <w:rPr>
                <w:color w:val="000000"/>
                <w:sz w:val="22"/>
                <w:szCs w:val="22"/>
              </w:rPr>
              <w:lastRenderedPageBreak/>
              <w:t>Ацетабулярный</w:t>
            </w:r>
            <w:proofErr w:type="spellEnd"/>
            <w:r w:rsidRPr="00511B60">
              <w:rPr>
                <w:color w:val="000000"/>
                <w:sz w:val="22"/>
                <w:szCs w:val="22"/>
              </w:rPr>
              <w:t xml:space="preserve"> компонент (чашка): По форме должен представлять собой полную полусферу, без фланца, без отверстий либо с тремя и более отверстиями под </w:t>
            </w:r>
            <w:proofErr w:type="spellStart"/>
            <w:r w:rsidRPr="00511B60">
              <w:rPr>
                <w:color w:val="000000"/>
                <w:sz w:val="22"/>
                <w:szCs w:val="22"/>
              </w:rPr>
              <w:t>антиротационные</w:t>
            </w:r>
            <w:proofErr w:type="spellEnd"/>
            <w:r w:rsidRPr="00511B60">
              <w:rPr>
                <w:color w:val="000000"/>
                <w:sz w:val="22"/>
                <w:szCs w:val="22"/>
              </w:rPr>
              <w:t xml:space="preserve"> винты. Должен обеспечивать </w:t>
            </w:r>
            <w:proofErr w:type="spellStart"/>
            <w:r w:rsidRPr="00511B60">
              <w:rPr>
                <w:color w:val="000000"/>
                <w:sz w:val="22"/>
                <w:szCs w:val="22"/>
              </w:rPr>
              <w:t>бесцементную</w:t>
            </w:r>
            <w:proofErr w:type="spellEnd"/>
            <w:r w:rsidRPr="00511B60">
              <w:rPr>
                <w:color w:val="000000"/>
                <w:sz w:val="22"/>
                <w:szCs w:val="22"/>
              </w:rPr>
              <w:t xml:space="preserve"> </w:t>
            </w:r>
            <w:r w:rsidRPr="00511B60">
              <w:rPr>
                <w:color w:val="000000"/>
                <w:sz w:val="22"/>
                <w:szCs w:val="22"/>
              </w:rPr>
              <w:lastRenderedPageBreak/>
              <w:t>фиксацию типа пресс-</w:t>
            </w:r>
            <w:proofErr w:type="spellStart"/>
            <w:r w:rsidRPr="00511B60">
              <w:rPr>
                <w:color w:val="000000"/>
                <w:sz w:val="22"/>
                <w:szCs w:val="22"/>
              </w:rPr>
              <w:t>фит</w:t>
            </w:r>
            <w:proofErr w:type="spellEnd"/>
            <w:r w:rsidRPr="00511B60">
              <w:rPr>
                <w:color w:val="000000"/>
                <w:sz w:val="22"/>
                <w:szCs w:val="22"/>
              </w:rPr>
              <w:t xml:space="preserve">, должен быть изготовлен из титанового сплава. Чашка должна иметь 12 </w:t>
            </w:r>
            <w:proofErr w:type="spellStart"/>
            <w:r w:rsidRPr="00511B60">
              <w:rPr>
                <w:color w:val="000000"/>
                <w:sz w:val="22"/>
                <w:szCs w:val="22"/>
              </w:rPr>
              <w:t>антиротационных</w:t>
            </w:r>
            <w:proofErr w:type="spellEnd"/>
            <w:r w:rsidRPr="00511B60">
              <w:rPr>
                <w:color w:val="000000"/>
                <w:sz w:val="22"/>
                <w:szCs w:val="22"/>
              </w:rPr>
              <w:t xml:space="preserve"> выемок для вкладыша по внутренней поверхности края, должна содержать  конусовидный запирательный механизм для вкладыша. Наружная поверхность чашки должна содержать высокопористое покрытие, выполненное путем </w:t>
            </w:r>
            <w:proofErr w:type="spellStart"/>
            <w:r w:rsidRPr="00511B60">
              <w:rPr>
                <w:color w:val="000000"/>
                <w:sz w:val="22"/>
                <w:szCs w:val="22"/>
              </w:rPr>
              <w:t>спечения</w:t>
            </w:r>
            <w:proofErr w:type="spellEnd"/>
            <w:r w:rsidRPr="00511B60">
              <w:rPr>
                <w:color w:val="000000"/>
                <w:sz w:val="22"/>
                <w:szCs w:val="22"/>
              </w:rPr>
              <w:t xml:space="preserve"> металлических зерен,  размеры пор между ними должно составлять около 250 микрон, что соответствует размерам </w:t>
            </w:r>
            <w:proofErr w:type="spellStart"/>
            <w:r w:rsidRPr="00511B60">
              <w:rPr>
                <w:color w:val="000000"/>
                <w:sz w:val="22"/>
                <w:szCs w:val="22"/>
              </w:rPr>
              <w:t>васкуляризованных</w:t>
            </w:r>
            <w:proofErr w:type="spellEnd"/>
            <w:r w:rsidRPr="00511B60">
              <w:rPr>
                <w:color w:val="000000"/>
                <w:sz w:val="22"/>
                <w:szCs w:val="22"/>
              </w:rPr>
              <w:t xml:space="preserve"> костных балок и представляет потенциально большее число точек контакта с костью на единицу площади, благоприятствует врастанию костной ткани. </w:t>
            </w:r>
            <w:r w:rsidRPr="00511B60">
              <w:rPr>
                <w:color w:val="000000"/>
                <w:sz w:val="22"/>
                <w:szCs w:val="22"/>
              </w:rPr>
              <w:br/>
              <w:t>Количество типоразмеров чашек должно быть равно десяти (48 - 66 мм, с величиной шага 2 мм).</w:t>
            </w: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lastRenderedPageBreak/>
              <w:t>41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Полиэтиленовый вкладыш для тотального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tcPr>
          <w:p w:rsidR="00A60EAB" w:rsidRPr="00511B60" w:rsidRDefault="00A60EAB" w:rsidP="00A60EAB">
            <w:pPr>
              <w:jc w:val="center"/>
              <w:rPr>
                <w:color w:val="000000"/>
                <w:sz w:val="22"/>
                <w:szCs w:val="22"/>
              </w:rPr>
            </w:pPr>
            <w:r w:rsidRPr="00511B60">
              <w:rPr>
                <w:color w:val="000000"/>
                <w:sz w:val="22"/>
                <w:szCs w:val="22"/>
              </w:rPr>
              <w:t>Вкладыш: Должен быть изготовлен из высокомолекулярного полиэтилена с поперечными связями 3-х модификаций: нейтральный, +4, +4 10 градусов под головки диаметром 28 и 36мм.</w:t>
            </w: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42</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+ 0</w:t>
            </w:r>
          </w:p>
        </w:tc>
        <w:tc>
          <w:tcPr>
            <w:tcW w:w="11624" w:type="dxa"/>
            <w:vMerge w:val="restart"/>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Ножка </w:t>
            </w:r>
            <w:proofErr w:type="spellStart"/>
            <w:r w:rsidRPr="00511B60">
              <w:rPr>
                <w:color w:val="000000"/>
                <w:sz w:val="22"/>
                <w:szCs w:val="22"/>
              </w:rPr>
              <w:t>эндопротеза</w:t>
            </w:r>
            <w:proofErr w:type="spellEnd"/>
            <w:r w:rsidRPr="00511B60">
              <w:rPr>
                <w:color w:val="000000"/>
                <w:sz w:val="22"/>
                <w:szCs w:val="22"/>
              </w:rPr>
              <w:t xml:space="preserve">: </w:t>
            </w:r>
            <w:proofErr w:type="gramStart"/>
            <w:r w:rsidRPr="00511B60">
              <w:rPr>
                <w:color w:val="000000"/>
                <w:sz w:val="22"/>
                <w:szCs w:val="22"/>
              </w:rPr>
              <w:t xml:space="preserve">Должна быть изготовлена из кованого титана (TAl6 V4),  Должна обеспечивать </w:t>
            </w:r>
            <w:proofErr w:type="spellStart"/>
            <w:r w:rsidRPr="00511B60">
              <w:rPr>
                <w:color w:val="000000"/>
                <w:sz w:val="22"/>
                <w:szCs w:val="22"/>
              </w:rPr>
              <w:t>бесцементную</w:t>
            </w:r>
            <w:proofErr w:type="spellEnd"/>
            <w:r w:rsidRPr="00511B60">
              <w:rPr>
                <w:color w:val="000000"/>
                <w:sz w:val="22"/>
                <w:szCs w:val="22"/>
              </w:rPr>
              <w:t xml:space="preserve"> проксимальную фиксации с дистальной стабилизацией; Ножка должна иметь клиновидную форму (во фронтальной, сагиттальной и поперечной плоскостях); Должна иметь варианты с </w:t>
            </w:r>
            <w:proofErr w:type="spellStart"/>
            <w:r w:rsidRPr="00511B60">
              <w:rPr>
                <w:color w:val="000000"/>
                <w:sz w:val="22"/>
                <w:szCs w:val="22"/>
              </w:rPr>
              <w:t>калькарной</w:t>
            </w:r>
            <w:proofErr w:type="spellEnd"/>
            <w:r w:rsidRPr="00511B60">
              <w:rPr>
                <w:color w:val="000000"/>
                <w:sz w:val="22"/>
                <w:szCs w:val="22"/>
              </w:rPr>
              <w:t xml:space="preserve"> площадкой и без нее; в проксимальной части должна иметь горизонтальные ребра,    </w:t>
            </w:r>
            <w:proofErr w:type="spellStart"/>
            <w:r w:rsidRPr="00511B60">
              <w:rPr>
                <w:color w:val="000000"/>
                <w:sz w:val="22"/>
                <w:szCs w:val="22"/>
              </w:rPr>
              <w:t>циркулярно</w:t>
            </w:r>
            <w:proofErr w:type="spellEnd"/>
            <w:r w:rsidRPr="00511B60">
              <w:rPr>
                <w:color w:val="000000"/>
                <w:sz w:val="22"/>
                <w:szCs w:val="22"/>
              </w:rPr>
              <w:t xml:space="preserve"> по всему периметру, количество которых должно увеличиваться с увеличением размера компонента.</w:t>
            </w:r>
            <w:proofErr w:type="gramEnd"/>
            <w:r w:rsidRPr="00511B60">
              <w:rPr>
                <w:color w:val="000000"/>
                <w:sz w:val="22"/>
                <w:szCs w:val="22"/>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511B60">
              <w:rPr>
                <w:color w:val="000000"/>
                <w:sz w:val="22"/>
                <w:szCs w:val="22"/>
              </w:rPr>
              <w:t>эндопротеза</w:t>
            </w:r>
            <w:proofErr w:type="spellEnd"/>
            <w:r w:rsidRPr="00511B60">
              <w:rPr>
                <w:color w:val="000000"/>
                <w:sz w:val="22"/>
                <w:szCs w:val="22"/>
              </w:rPr>
              <w:t xml:space="preserve">. Прямоугольное сечение должно предотвращать </w:t>
            </w:r>
            <w:proofErr w:type="gramStart"/>
            <w:r w:rsidRPr="00511B60">
              <w:rPr>
                <w:color w:val="000000"/>
                <w:sz w:val="22"/>
                <w:szCs w:val="22"/>
              </w:rPr>
              <w:t>осевую</w:t>
            </w:r>
            <w:proofErr w:type="gramEnd"/>
            <w:r w:rsidRPr="00511B60">
              <w:rPr>
                <w:color w:val="000000"/>
                <w:sz w:val="22"/>
                <w:szCs w:val="22"/>
              </w:rPr>
              <w:t xml:space="preserve"> </w:t>
            </w:r>
            <w:proofErr w:type="spellStart"/>
            <w:r w:rsidRPr="00511B60">
              <w:rPr>
                <w:color w:val="000000"/>
                <w:sz w:val="22"/>
                <w:szCs w:val="22"/>
              </w:rPr>
              <w:t>микроподвижность</w:t>
            </w:r>
            <w:proofErr w:type="spellEnd"/>
            <w:r w:rsidRPr="00511B60">
              <w:rPr>
                <w:color w:val="000000"/>
                <w:sz w:val="22"/>
                <w:szCs w:val="22"/>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511B60">
              <w:rPr>
                <w:color w:val="000000"/>
                <w:sz w:val="22"/>
                <w:szCs w:val="22"/>
              </w:rPr>
              <w:t xml:space="preserve">Ножка должна иметь </w:t>
            </w:r>
            <w:proofErr w:type="spellStart"/>
            <w:r w:rsidRPr="00511B60">
              <w:rPr>
                <w:color w:val="000000"/>
                <w:sz w:val="22"/>
                <w:szCs w:val="22"/>
              </w:rPr>
              <w:t>гидроксиаппатитовое</w:t>
            </w:r>
            <w:proofErr w:type="spellEnd"/>
            <w:r w:rsidRPr="00511B60">
              <w:rPr>
                <w:color w:val="000000"/>
                <w:sz w:val="22"/>
                <w:szCs w:val="22"/>
              </w:rPr>
              <w:t xml:space="preserve"> покрытие с контролированной толщиной в 155mm, что создаёт оптимальные условия для интеграции инертного </w:t>
            </w:r>
            <w:proofErr w:type="spellStart"/>
            <w:r w:rsidRPr="00511B60">
              <w:rPr>
                <w:color w:val="000000"/>
                <w:sz w:val="22"/>
                <w:szCs w:val="22"/>
              </w:rPr>
              <w:t>импланта</w:t>
            </w:r>
            <w:proofErr w:type="spellEnd"/>
            <w:r w:rsidRPr="00511B60">
              <w:rPr>
                <w:color w:val="000000"/>
                <w:sz w:val="22"/>
                <w:szCs w:val="22"/>
              </w:rPr>
              <w:t xml:space="preserve"> и живой кости.</w:t>
            </w:r>
            <w:proofErr w:type="gramEnd"/>
            <w:r w:rsidRPr="00511B60">
              <w:rPr>
                <w:color w:val="000000"/>
                <w:sz w:val="22"/>
                <w:szCs w:val="22"/>
              </w:rPr>
              <w:t xml:space="preserve">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 </w:t>
            </w:r>
            <w:r w:rsidRPr="00511B60">
              <w:rPr>
                <w:color w:val="000000"/>
                <w:sz w:val="22"/>
                <w:szCs w:val="22"/>
              </w:rPr>
              <w:br/>
              <w:t>Длина ножки должна быть от 130мм. до 190мм. с шагом в 5мм.</w:t>
            </w: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19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4</w:t>
            </w:r>
            <w:r w:rsidRPr="00511B60">
              <w:rPr>
                <w:bCs/>
                <w:color w:val="000000"/>
                <w:sz w:val="22"/>
                <w:szCs w:val="22"/>
              </w:rPr>
              <w:t>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w:t>
            </w:r>
            <w:r w:rsidRPr="00511B60">
              <w:rPr>
                <w:color w:val="000000"/>
                <w:sz w:val="22"/>
                <w:szCs w:val="22"/>
              </w:rPr>
              <w:lastRenderedPageBreak/>
              <w:t>21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lastRenderedPageBreak/>
              <w:t>4</w:t>
            </w:r>
            <w:r w:rsidRPr="00511B60">
              <w:rPr>
                <w:bCs/>
                <w:color w:val="000000"/>
                <w:sz w:val="22"/>
                <w:szCs w:val="22"/>
              </w:rPr>
              <w:t>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21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50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51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52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23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25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lastRenderedPageBreak/>
              <w:t>5</w:t>
            </w:r>
            <w:r w:rsidRPr="00511B60">
              <w:rPr>
                <w:bCs/>
                <w:color w:val="000000"/>
                <w:sz w:val="22"/>
                <w:szCs w:val="22"/>
              </w:rPr>
              <w:t>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5</w:t>
            </w:r>
            <w:r w:rsidRPr="00511B60">
              <w:rPr>
                <w:bCs/>
                <w:color w:val="000000"/>
                <w:sz w:val="22"/>
                <w:szCs w:val="22"/>
              </w:rPr>
              <w:t>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60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61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27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62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+ 10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+ 20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Модульное тело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29 мм + 30</w:t>
            </w:r>
          </w:p>
        </w:tc>
        <w:tc>
          <w:tcPr>
            <w:tcW w:w="11624" w:type="dxa"/>
            <w:vMerge/>
            <w:shd w:val="clear" w:color="auto" w:fill="auto"/>
            <w:noWrap/>
            <w:vAlign w:val="center"/>
          </w:tcPr>
          <w:p w:rsidR="00A60EAB" w:rsidRPr="00511B60" w:rsidRDefault="00A60EAB" w:rsidP="00A60EAB">
            <w:pPr>
              <w:rPr>
                <w:color w:val="000000"/>
                <w:sz w:val="22"/>
                <w:szCs w:val="22"/>
              </w:rPr>
            </w:pP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6</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Ножка бедренная дистальная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 </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Ножки </w:t>
            </w:r>
            <w:proofErr w:type="spellStart"/>
            <w:r w:rsidRPr="00511B60">
              <w:rPr>
                <w:sz w:val="22"/>
                <w:szCs w:val="22"/>
              </w:rPr>
              <w:t>эндопротеза</w:t>
            </w:r>
            <w:proofErr w:type="spellEnd"/>
            <w:r w:rsidRPr="00511B60">
              <w:rPr>
                <w:sz w:val="22"/>
                <w:szCs w:val="22"/>
              </w:rPr>
              <w:t xml:space="preserve"> (дистальная часть </w:t>
            </w:r>
            <w:proofErr w:type="spellStart"/>
            <w:r w:rsidRPr="00511B60">
              <w:rPr>
                <w:sz w:val="22"/>
                <w:szCs w:val="22"/>
              </w:rPr>
              <w:t>эндопротеза</w:t>
            </w:r>
            <w:proofErr w:type="spellEnd"/>
            <w:r w:rsidRPr="00511B60">
              <w:rPr>
                <w:sz w:val="22"/>
                <w:szCs w:val="22"/>
              </w:rPr>
              <w:t xml:space="preserve">): материал - титановый сплав Ti-6Al-4V ELI,  прямые, изогнутые, </w:t>
            </w:r>
            <w:proofErr w:type="spellStart"/>
            <w:r w:rsidRPr="00511B60">
              <w:rPr>
                <w:sz w:val="22"/>
                <w:szCs w:val="22"/>
              </w:rPr>
              <w:t>желобоватые</w:t>
            </w:r>
            <w:proofErr w:type="spellEnd"/>
            <w:r w:rsidRPr="00511B60">
              <w:rPr>
                <w:sz w:val="22"/>
                <w:szCs w:val="22"/>
              </w:rPr>
              <w:t xml:space="preserve"> (рифленые), цилиндрические, конические. Поверхность: титановое плазменное напыление с нанесением поверх слоя гидроксиапатита либо пескоструйная обработка. Варианты длины: 127, 155, 167, 195, 217, 235, 267, 317. Диаметр: 11-26 мм с шагом в 1 мм.</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7</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Чашка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lastRenderedPageBreak/>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lastRenderedPageBreak/>
              <w:t xml:space="preserve">Чашка </w:t>
            </w:r>
            <w:proofErr w:type="spellStart"/>
            <w:r w:rsidRPr="00511B60">
              <w:rPr>
                <w:sz w:val="22"/>
                <w:szCs w:val="22"/>
              </w:rPr>
              <w:t>эндопротеза</w:t>
            </w:r>
            <w:proofErr w:type="spellEnd"/>
            <w:r w:rsidRPr="00511B60">
              <w:rPr>
                <w:sz w:val="22"/>
                <w:szCs w:val="22"/>
              </w:rPr>
              <w:t xml:space="preserve">: с покрытием из 3D титана. Полусферическая форма, должны быть представлены варианты: без отверстий для винтов, с отверстиями в одном секторе, с равномерно распределенными по куполу 10 отверстиями. </w:t>
            </w:r>
            <w:r w:rsidRPr="00511B60">
              <w:rPr>
                <w:sz w:val="22"/>
                <w:szCs w:val="22"/>
              </w:rPr>
              <w:lastRenderedPageBreak/>
              <w:t>Пористое покрытие из 3D (вспененного) чистого титана, не содержащего углерода и других примесей. Пористость 72%. Размер пор 546µm - 311µm. Высокий коэффициент трения покрытия 1.01. Толщина покрытия 1.5 мм. Чашка по краю должна иметь 4 направляющих выступа для  обеспечения ротационной и осевой стабильности вкладыша.</w:t>
            </w: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lastRenderedPageBreak/>
              <w:t>6</w:t>
            </w:r>
            <w:r w:rsidRPr="00511B60">
              <w:rPr>
                <w:bCs/>
                <w:color w:val="000000"/>
                <w:sz w:val="22"/>
                <w:szCs w:val="22"/>
              </w:rPr>
              <w:t>8</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Вкладыш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w:t>
            </w:r>
            <w:r w:rsidRPr="00511B60">
              <w:rPr>
                <w:color w:val="000000"/>
                <w:sz w:val="22"/>
                <w:szCs w:val="22"/>
              </w:rPr>
              <w:br/>
              <w:t xml:space="preserve">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Вкладыш должен быть выполнен из </w:t>
            </w:r>
            <w:proofErr w:type="spellStart"/>
            <w:r w:rsidRPr="00511B60">
              <w:rPr>
                <w:sz w:val="22"/>
                <w:szCs w:val="22"/>
              </w:rPr>
              <w:t>сверхвысокомолекулярного</w:t>
            </w:r>
            <w:proofErr w:type="spellEnd"/>
            <w:r w:rsidRPr="00511B60">
              <w:rPr>
                <w:sz w:val="22"/>
                <w:szCs w:val="22"/>
              </w:rPr>
              <w:t xml:space="preserve"> полиэтилена повышенной износостойкости с большим количеством поперечных связей. В процессе производства полиэтилен должен последовательно, троекратно подвергаться воздействию гамма излучения в дозе не менее 3 Мрад (суммарная доза не менее 9 Мрад) и нагреванию до температуры в 130 градусов (ниже точки плавления!) для формирования большого количества поперечных связей и элиминации свободных радикалов. Плотность поперечных связей (кросс-</w:t>
            </w:r>
            <w:proofErr w:type="spellStart"/>
            <w:r w:rsidRPr="00511B60">
              <w:rPr>
                <w:sz w:val="22"/>
                <w:szCs w:val="22"/>
              </w:rPr>
              <w:t>линк</w:t>
            </w:r>
            <w:proofErr w:type="spellEnd"/>
            <w:r w:rsidRPr="00511B60">
              <w:rPr>
                <w:sz w:val="22"/>
                <w:szCs w:val="22"/>
              </w:rPr>
              <w:t>) в полиэтилене должна быть не ниже 0.28±0.03 моль/дм-3. Концентрация свободных радикалов в полиэтилене должна быть не более 9±2 х 1014 спинов/g-1. Вкладыш должен иметь 12 углублений по периферии для большей ротационной стабильности.</w:t>
            </w: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6</w:t>
            </w:r>
            <w:r w:rsidRPr="00511B60">
              <w:rPr>
                <w:bCs/>
                <w:color w:val="000000"/>
                <w:sz w:val="22"/>
                <w:szCs w:val="22"/>
              </w:rPr>
              <w:t>9</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Головка бедренная 36 мм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тазобедренного сустава </w:t>
            </w:r>
            <w:proofErr w:type="spellStart"/>
            <w:r w:rsidRPr="00511B60">
              <w:rPr>
                <w:color w:val="000000"/>
                <w:sz w:val="22"/>
                <w:szCs w:val="22"/>
              </w:rPr>
              <w:t>бесцементной</w:t>
            </w:r>
            <w:proofErr w:type="spellEnd"/>
            <w:r w:rsidRPr="00511B60">
              <w:rPr>
                <w:color w:val="000000"/>
                <w:sz w:val="22"/>
                <w:szCs w:val="22"/>
              </w:rPr>
              <w:t xml:space="preserve"> фиксации</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Головка </w:t>
            </w:r>
            <w:proofErr w:type="spellStart"/>
            <w:r w:rsidRPr="00511B60">
              <w:rPr>
                <w:sz w:val="22"/>
                <w:szCs w:val="22"/>
              </w:rPr>
              <w:t>эндопротеза</w:t>
            </w:r>
            <w:proofErr w:type="spellEnd"/>
            <w:r w:rsidRPr="00511B60">
              <w:rPr>
                <w:sz w:val="22"/>
                <w:szCs w:val="22"/>
              </w:rPr>
              <w:t xml:space="preserve">: материал изготовления: </w:t>
            </w:r>
            <w:proofErr w:type="spellStart"/>
            <w:r w:rsidRPr="00511B60">
              <w:rPr>
                <w:sz w:val="22"/>
                <w:szCs w:val="22"/>
              </w:rPr>
              <w:t>кобальтхромовый</w:t>
            </w:r>
            <w:proofErr w:type="spellEnd"/>
            <w:r w:rsidRPr="00511B60">
              <w:rPr>
                <w:sz w:val="22"/>
                <w:szCs w:val="22"/>
              </w:rPr>
              <w:t xml:space="preserve"> сплав с высокоэнергетической обработкой поверхности азотом для повышения её гидрофильности и снижения коэффициента трения. Диаметр головки: 36 мм.</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70</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Блоки аугменты </w:t>
            </w:r>
            <w:proofErr w:type="spellStart"/>
            <w:r w:rsidRPr="00511B60">
              <w:rPr>
                <w:color w:val="000000"/>
                <w:sz w:val="22"/>
                <w:szCs w:val="22"/>
              </w:rPr>
              <w:t>ацетабулярные</w:t>
            </w:r>
            <w:proofErr w:type="spellEnd"/>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Аугменты (опорные блоки) для замещения костных дефектов. Блок предназначены для создания дополнительной опоры, зоны фиксации и повышения площади контакта с костью </w:t>
            </w:r>
            <w:proofErr w:type="spellStart"/>
            <w:r w:rsidRPr="00511B60">
              <w:rPr>
                <w:color w:val="000000"/>
                <w:sz w:val="22"/>
                <w:szCs w:val="22"/>
              </w:rPr>
              <w:t>ацетабулярной</w:t>
            </w:r>
            <w:proofErr w:type="spellEnd"/>
            <w:r w:rsidRPr="00511B60">
              <w:rPr>
                <w:color w:val="000000"/>
                <w:sz w:val="22"/>
                <w:szCs w:val="22"/>
              </w:rPr>
              <w:t xml:space="preserve"> чашки </w:t>
            </w:r>
            <w:proofErr w:type="spellStart"/>
            <w:r w:rsidRPr="00511B60">
              <w:rPr>
                <w:color w:val="000000"/>
                <w:sz w:val="22"/>
                <w:szCs w:val="22"/>
              </w:rPr>
              <w:t>бесцементной</w:t>
            </w:r>
            <w:proofErr w:type="spellEnd"/>
            <w:r w:rsidRPr="00511B60">
              <w:rPr>
                <w:color w:val="000000"/>
                <w:sz w:val="22"/>
                <w:szCs w:val="22"/>
              </w:rPr>
              <w:t xml:space="preserve"> фиксации в случаях, когда имеется дефицит кости вертлужной впадины. Технические характеристики: </w:t>
            </w:r>
            <w:proofErr w:type="gramStart"/>
            <w:r w:rsidRPr="00511B60">
              <w:rPr>
                <w:color w:val="000000"/>
                <w:sz w:val="22"/>
                <w:szCs w:val="22"/>
              </w:rPr>
              <w:t>Материал-высокопористый</w:t>
            </w:r>
            <w:proofErr w:type="gramEnd"/>
            <w:r w:rsidRPr="00511B60">
              <w:rPr>
                <w:color w:val="000000"/>
                <w:sz w:val="22"/>
                <w:szCs w:val="22"/>
              </w:rPr>
              <w:t xml:space="preserve">  чистый титан. Коэффициент пористости - 63%, средний размер пор467 </w:t>
            </w:r>
            <w:proofErr w:type="spellStart"/>
            <w:r w:rsidRPr="00511B60">
              <w:rPr>
                <w:color w:val="000000"/>
                <w:sz w:val="22"/>
                <w:szCs w:val="22"/>
              </w:rPr>
              <w:t>μm</w:t>
            </w:r>
            <w:proofErr w:type="spellEnd"/>
            <w:r w:rsidRPr="00511B60">
              <w:rPr>
                <w:color w:val="000000"/>
                <w:sz w:val="22"/>
                <w:szCs w:val="22"/>
              </w:rPr>
              <w:t>, коэффициент трения 1.01. Опорные блоки должен иметь полукруглую форму. Внешний диаметр46 – 66 мм с шагом в 4 мм, внутренний диаметр48-68 мм с шагом в 4 мм, толщина - 15,20 и 25 мм для каждого из вариантов диаметра. Количество отверстий для винтов3-8 в зависимости от типоразмера. Возможность отклонения винтов до 180. Винты: диаметр 6.5 мм, длина 12- 60 мм. Блок должен иметь отверстия для временной фиксации блока 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71</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Винт для фиксации костных аугментов</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диаметр 6.5 мм, длина 12- 60 мм. Блок должен иметь отверстия для временной фиксации блока 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A60EAB" w:rsidRPr="00511B60" w:rsidTr="00A60EAB">
        <w:trPr>
          <w:trHeight w:val="61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72</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Ревизионная ножка  цементной фиксации</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Ревизионная бедренная ножка  цементной фиксации: Форма классическая, с двойным клином, </w:t>
            </w:r>
            <w:proofErr w:type="spellStart"/>
            <w:r w:rsidRPr="00511B60">
              <w:rPr>
                <w:sz w:val="22"/>
                <w:szCs w:val="22"/>
              </w:rPr>
              <w:t>безворотничковая</w:t>
            </w:r>
            <w:proofErr w:type="spellEnd"/>
            <w:r w:rsidRPr="00511B60">
              <w:rPr>
                <w:sz w:val="22"/>
                <w:szCs w:val="22"/>
              </w:rPr>
              <w:t xml:space="preserve">, со сглаженным наружно-проксимальным плечом. Материал – нержавеющая сталь </w:t>
            </w:r>
            <w:proofErr w:type="spellStart"/>
            <w:r w:rsidRPr="00511B60">
              <w:rPr>
                <w:sz w:val="22"/>
                <w:szCs w:val="22"/>
              </w:rPr>
              <w:t>Ortinox</w:t>
            </w:r>
            <w:proofErr w:type="spellEnd"/>
            <w:r w:rsidRPr="00511B60">
              <w:rPr>
                <w:sz w:val="22"/>
                <w:szCs w:val="22"/>
              </w:rPr>
              <w:t xml:space="preserve">. Шеечный угол – 125 градусов. Обработка ножки - полировка. Для техники без удаления цементной мантии старого </w:t>
            </w:r>
            <w:proofErr w:type="spellStart"/>
            <w:r w:rsidRPr="00511B60">
              <w:rPr>
                <w:sz w:val="22"/>
                <w:szCs w:val="22"/>
              </w:rPr>
              <w:t>эндопротеза</w:t>
            </w:r>
            <w:proofErr w:type="spellEnd"/>
            <w:r w:rsidRPr="00511B60">
              <w:rPr>
                <w:sz w:val="22"/>
                <w:szCs w:val="22"/>
              </w:rPr>
              <w:t xml:space="preserve"> должна предлагаться ножка длиной 125 мм и с офсетом 44 мм.  Длинные ножки  </w:t>
            </w:r>
            <w:proofErr w:type="spellStart"/>
            <w:r w:rsidRPr="00511B60">
              <w:rPr>
                <w:sz w:val="22"/>
                <w:szCs w:val="22"/>
              </w:rPr>
              <w:t>цельноклиновидные</w:t>
            </w:r>
            <w:proofErr w:type="spellEnd"/>
            <w:r w:rsidRPr="00511B60">
              <w:rPr>
                <w:sz w:val="22"/>
                <w:szCs w:val="22"/>
              </w:rPr>
              <w:t xml:space="preserve">, длиной 205 мм и клиновидные с круглой дистальной частью – 200,220,240, 260 мм. Варианты офсета ножки 37,5 мм, 44 мм. Конус для головки V40 – 11.3/12.36 мм с уклоном 5 градусов 40. </w:t>
            </w:r>
            <w:proofErr w:type="spellStart"/>
            <w:r w:rsidRPr="00511B60">
              <w:rPr>
                <w:sz w:val="22"/>
                <w:szCs w:val="22"/>
              </w:rPr>
              <w:t>Централизатор</w:t>
            </w:r>
            <w:proofErr w:type="spellEnd"/>
            <w:r w:rsidRPr="00511B60">
              <w:rPr>
                <w:sz w:val="22"/>
                <w:szCs w:val="22"/>
              </w:rPr>
              <w:t xml:space="preserve"> - 2 в комплекте с каждой ножкой. Один - с центрующими лепестками, второй - без. Материал </w:t>
            </w:r>
            <w:proofErr w:type="spellStart"/>
            <w:r w:rsidRPr="00511B60">
              <w:rPr>
                <w:sz w:val="22"/>
                <w:szCs w:val="22"/>
              </w:rPr>
              <w:t>централизатора</w:t>
            </w:r>
            <w:proofErr w:type="spellEnd"/>
            <w:r w:rsidRPr="00511B60">
              <w:rPr>
                <w:sz w:val="22"/>
                <w:szCs w:val="22"/>
              </w:rPr>
              <w:t>: полиметилметакрилат (PMMA).</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3</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bCs/>
                <w:sz w:val="22"/>
                <w:szCs w:val="22"/>
              </w:rPr>
              <w:t>Бедренный компонент:</w:t>
            </w:r>
            <w:r w:rsidRPr="00511B60">
              <w:rPr>
                <w:sz w:val="22"/>
                <w:szCs w:val="22"/>
              </w:rPr>
              <w:t xml:space="preserve">  правый и левый, материал –  кобальтохромовый сплав, несущая часть поверхности мыщелков имеет единый радиус в сагиттальной плоскости в диапазоне от -15  градусов до 75 градусов сгибания оба мыщелка в дистальной части  имеют единый радиус во фронтальной плоскости. Несущая поверхность имеет высокую степень полировку  с высокоэнергетической обработкой азотом. Внутренняя поверхность имеет вафельную </w:t>
            </w:r>
            <w:proofErr w:type="spellStart"/>
            <w:r w:rsidRPr="00511B60">
              <w:rPr>
                <w:sz w:val="22"/>
                <w:szCs w:val="22"/>
              </w:rPr>
              <w:t>макротекстуру</w:t>
            </w:r>
            <w:proofErr w:type="spellEnd"/>
            <w:r w:rsidRPr="00511B60">
              <w:rPr>
                <w:sz w:val="22"/>
                <w:szCs w:val="22"/>
              </w:rPr>
              <w:t xml:space="preserve"> глубиной в 0.75 мм Допустимая наружн</w:t>
            </w:r>
            <w:proofErr w:type="gramStart"/>
            <w:r w:rsidRPr="00511B60">
              <w:rPr>
                <w:sz w:val="22"/>
                <w:szCs w:val="22"/>
              </w:rPr>
              <w:t>о-</w:t>
            </w:r>
            <w:proofErr w:type="gramEnd"/>
            <w:r w:rsidRPr="00511B60">
              <w:rPr>
                <w:sz w:val="22"/>
                <w:szCs w:val="22"/>
              </w:rPr>
              <w:t xml:space="preserve"> внутренняя ротация ±10 градусов. </w:t>
            </w:r>
            <w:proofErr w:type="spellStart"/>
            <w:r w:rsidRPr="00511B60">
              <w:rPr>
                <w:sz w:val="22"/>
                <w:szCs w:val="22"/>
              </w:rPr>
              <w:t>Взаимосочетаемость</w:t>
            </w:r>
            <w:proofErr w:type="spellEnd"/>
            <w:r w:rsidRPr="00511B60">
              <w:rPr>
                <w:sz w:val="22"/>
                <w:szCs w:val="22"/>
              </w:rPr>
              <w:t xml:space="preserve"> с большеберцовым </w:t>
            </w:r>
            <w:r w:rsidRPr="00511B60">
              <w:rPr>
                <w:sz w:val="22"/>
                <w:szCs w:val="22"/>
              </w:rPr>
              <w:lastRenderedPageBreak/>
              <w:t>вкладышем ±1 типоразмер. 6 стандартных размеров: переднезадние размеры по наружному мыщелку 54 до 76 мм, наружновнутренний от 56 до 81 мм, внутренние переднезадние размеры от 35 до 58, толщина переднего фланца 8 мм, толщина заднего фланца 8 мм. Ширина короба 17-21 мм. Высота короба 20-25 мм. Ширина мыщелков 20-30 мм. Высота основания ножки 42-48 мм. По внутренней поверхности имеет резьбовые отверстия для фиксации задних и дистальных опорных блоков (аугментов).</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lastRenderedPageBreak/>
              <w:t>7</w:t>
            </w:r>
            <w:r w:rsidRPr="00511B60">
              <w:rPr>
                <w:bCs/>
                <w:color w:val="000000"/>
                <w:sz w:val="22"/>
                <w:szCs w:val="22"/>
              </w:rPr>
              <w:t>4</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w:t>
            </w:r>
          </w:p>
        </w:tc>
        <w:tc>
          <w:tcPr>
            <w:tcW w:w="11624" w:type="dxa"/>
            <w:vMerge w:val="restart"/>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Большеберцовый компонент: материал – </w:t>
            </w:r>
            <w:proofErr w:type="spellStart"/>
            <w:r w:rsidRPr="00511B60">
              <w:rPr>
                <w:sz w:val="22"/>
                <w:szCs w:val="22"/>
              </w:rPr>
              <w:t>CoCr</w:t>
            </w:r>
            <w:proofErr w:type="spellEnd"/>
            <w:r w:rsidRPr="00511B60">
              <w:rPr>
                <w:sz w:val="22"/>
                <w:szCs w:val="22"/>
              </w:rPr>
              <w:t xml:space="preserve"> сплав. Количество типоразмеров – не менее 6. </w:t>
            </w:r>
            <w:proofErr w:type="gramStart"/>
            <w:r w:rsidRPr="00511B60">
              <w:rPr>
                <w:sz w:val="22"/>
                <w:szCs w:val="22"/>
              </w:rPr>
              <w:t>Переднее-задний</w:t>
            </w:r>
            <w:proofErr w:type="gramEnd"/>
            <w:r w:rsidRPr="00511B60">
              <w:rPr>
                <w:sz w:val="22"/>
                <w:szCs w:val="22"/>
              </w:rPr>
              <w:t xml:space="preserve"> размер от 44 до 68 мм. Ширина 61 – 88 мм. Должна иметь ножку со ступенчатыми </w:t>
            </w:r>
            <w:proofErr w:type="spellStart"/>
            <w:r w:rsidRPr="00511B60">
              <w:rPr>
                <w:sz w:val="22"/>
                <w:szCs w:val="22"/>
              </w:rPr>
              <w:t>килевидными</w:t>
            </w:r>
            <w:proofErr w:type="spellEnd"/>
            <w:r w:rsidRPr="00511B60">
              <w:rPr>
                <w:sz w:val="22"/>
                <w:szCs w:val="22"/>
              </w:rPr>
              <w:t xml:space="preserve"> крыльями, направленными в стороны и несколько назад. Верхняя поверхность основания не полированная. Длина ножки должна увеличиваться с увеличением размера </w:t>
            </w:r>
            <w:proofErr w:type="spellStart"/>
            <w:r w:rsidRPr="00511B60">
              <w:rPr>
                <w:sz w:val="22"/>
                <w:szCs w:val="22"/>
              </w:rPr>
              <w:t>тибиального</w:t>
            </w:r>
            <w:proofErr w:type="spellEnd"/>
            <w:r w:rsidRPr="00511B60">
              <w:rPr>
                <w:sz w:val="22"/>
                <w:szCs w:val="22"/>
              </w:rPr>
              <w:t xml:space="preserve"> компонента с 35 до 43 мм. Должен иметь 4 отверстия </w:t>
            </w:r>
            <w:proofErr w:type="gramStart"/>
            <w:r w:rsidRPr="00511B60">
              <w:rPr>
                <w:sz w:val="22"/>
                <w:szCs w:val="22"/>
              </w:rPr>
              <w:t>для</w:t>
            </w:r>
            <w:proofErr w:type="gramEnd"/>
            <w:r w:rsidRPr="00511B60">
              <w:rPr>
                <w:sz w:val="22"/>
                <w:szCs w:val="22"/>
              </w:rPr>
              <w:t>, обтюрированные полиэтиленовыми заглушками. Основание модульной ножки должно быть маркировано цифровыми значениями от 1 до 11 для ориентировки офсетного адаптера.</w:t>
            </w: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w:t>
            </w:r>
          </w:p>
        </w:tc>
        <w:tc>
          <w:tcPr>
            <w:tcW w:w="11624" w:type="dxa"/>
            <w:vMerge/>
            <w:shd w:val="clear" w:color="auto" w:fill="auto"/>
            <w:noWrap/>
            <w:vAlign w:val="center"/>
          </w:tcPr>
          <w:p w:rsidR="00A60EAB" w:rsidRPr="00511B60" w:rsidRDefault="00A60EAB" w:rsidP="00A60EAB">
            <w:pPr>
              <w:jc w:val="both"/>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 9</w:t>
            </w:r>
          </w:p>
        </w:tc>
        <w:tc>
          <w:tcPr>
            <w:tcW w:w="11624" w:type="dxa"/>
            <w:vMerge/>
            <w:shd w:val="clear" w:color="auto" w:fill="auto"/>
            <w:noWrap/>
            <w:vAlign w:val="center"/>
          </w:tcPr>
          <w:p w:rsidR="00A60EAB" w:rsidRPr="00511B60" w:rsidRDefault="00A60EAB" w:rsidP="00A60EAB">
            <w:pPr>
              <w:jc w:val="both"/>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№11</w:t>
            </w:r>
          </w:p>
        </w:tc>
        <w:tc>
          <w:tcPr>
            <w:tcW w:w="11624" w:type="dxa"/>
            <w:vMerge/>
            <w:shd w:val="clear" w:color="auto" w:fill="auto"/>
            <w:noWrap/>
            <w:vAlign w:val="center"/>
          </w:tcPr>
          <w:p w:rsidR="00A60EAB" w:rsidRPr="00511B60" w:rsidRDefault="00A60EAB" w:rsidP="00A60EAB">
            <w:pPr>
              <w:jc w:val="both"/>
              <w:rPr>
                <w:sz w:val="22"/>
                <w:szCs w:val="22"/>
              </w:rPr>
            </w:pP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8</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5-10 мм</w:t>
            </w:r>
          </w:p>
        </w:tc>
        <w:tc>
          <w:tcPr>
            <w:tcW w:w="11624" w:type="dxa"/>
            <w:vMerge w:val="restart"/>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Вкладыш большеберцовый: материал - </w:t>
            </w:r>
            <w:proofErr w:type="spellStart"/>
            <w:r w:rsidRPr="00511B60">
              <w:rPr>
                <w:sz w:val="22"/>
                <w:szCs w:val="22"/>
              </w:rPr>
              <w:t>сверхвысокомолекулярный</w:t>
            </w:r>
            <w:proofErr w:type="spellEnd"/>
            <w:r w:rsidRPr="00511B60">
              <w:rPr>
                <w:sz w:val="22"/>
                <w:szCs w:val="22"/>
              </w:rPr>
              <w:t xml:space="preserve"> полиэтилен. Вкладыш должен ограничивать отклонения на </w:t>
            </w:r>
            <w:proofErr w:type="spellStart"/>
            <w:r w:rsidRPr="00511B60">
              <w:rPr>
                <w:sz w:val="22"/>
                <w:szCs w:val="22"/>
              </w:rPr>
              <w:t>варус</w:t>
            </w:r>
            <w:proofErr w:type="spellEnd"/>
            <w:r w:rsidRPr="00511B60">
              <w:rPr>
                <w:sz w:val="22"/>
                <w:szCs w:val="22"/>
              </w:rPr>
              <w:t>/</w:t>
            </w:r>
            <w:proofErr w:type="spellStart"/>
            <w:r w:rsidRPr="00511B60">
              <w:rPr>
                <w:sz w:val="22"/>
                <w:szCs w:val="22"/>
              </w:rPr>
              <w:t>вальгус</w:t>
            </w:r>
            <w:proofErr w:type="spellEnd"/>
            <w:r w:rsidRPr="00511B60">
              <w:rPr>
                <w:sz w:val="22"/>
                <w:szCs w:val="22"/>
              </w:rPr>
              <w:t xml:space="preserve"> в пределах ± 20, вкладыш не должен допускать ротационные движения более чем ± 70. Толщина: 10 – 24 мм.</w:t>
            </w: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7</w:t>
            </w:r>
            <w:r w:rsidRPr="00511B60">
              <w:rPr>
                <w:bCs/>
                <w:color w:val="000000"/>
                <w:sz w:val="22"/>
                <w:szCs w:val="22"/>
              </w:rPr>
              <w:t>9</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5-12 мм</w:t>
            </w:r>
          </w:p>
        </w:tc>
        <w:tc>
          <w:tcPr>
            <w:tcW w:w="11624" w:type="dxa"/>
            <w:vMerge/>
            <w:shd w:val="clear" w:color="auto" w:fill="auto"/>
            <w:noWrap/>
            <w:vAlign w:val="center"/>
          </w:tcPr>
          <w:p w:rsidR="00A60EAB" w:rsidRPr="00511B60" w:rsidRDefault="00A60EAB" w:rsidP="00A60EAB">
            <w:pPr>
              <w:jc w:val="center"/>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80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5-14 мм</w:t>
            </w:r>
          </w:p>
        </w:tc>
        <w:tc>
          <w:tcPr>
            <w:tcW w:w="11624" w:type="dxa"/>
            <w:vMerge/>
            <w:shd w:val="clear" w:color="auto" w:fill="auto"/>
            <w:noWrap/>
            <w:vAlign w:val="center"/>
          </w:tcPr>
          <w:p w:rsidR="00A60EAB" w:rsidRPr="00511B60" w:rsidRDefault="00A60EAB" w:rsidP="00A60EAB">
            <w:pPr>
              <w:jc w:val="center"/>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8</w:t>
            </w:r>
            <w:r w:rsidRPr="00511B60">
              <w:rPr>
                <w:bCs/>
                <w:color w:val="000000"/>
                <w:sz w:val="22"/>
                <w:szCs w:val="22"/>
              </w:rPr>
              <w:t>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7-12 мм</w:t>
            </w:r>
          </w:p>
        </w:tc>
        <w:tc>
          <w:tcPr>
            <w:tcW w:w="11624" w:type="dxa"/>
            <w:vMerge/>
            <w:shd w:val="clear" w:color="auto" w:fill="auto"/>
            <w:noWrap/>
            <w:vAlign w:val="center"/>
          </w:tcPr>
          <w:p w:rsidR="00A60EAB" w:rsidRPr="00511B60" w:rsidRDefault="00A60EAB" w:rsidP="00A60EAB">
            <w:pPr>
              <w:jc w:val="center"/>
              <w:rPr>
                <w:sz w:val="22"/>
                <w:szCs w:val="22"/>
              </w:rPr>
            </w:pPr>
          </w:p>
        </w:tc>
      </w:tr>
      <w:tr w:rsidR="00A60EAB" w:rsidRPr="00511B60" w:rsidTr="00A60EAB">
        <w:trPr>
          <w:trHeight w:val="408"/>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lang w:val="en-US"/>
              </w:rPr>
              <w:t>8</w:t>
            </w:r>
            <w:r w:rsidRPr="00511B60">
              <w:rPr>
                <w:bCs/>
                <w:color w:val="000000"/>
                <w:sz w:val="22"/>
                <w:szCs w:val="22"/>
              </w:rPr>
              <w:t>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Большеберцовый </w:t>
            </w:r>
            <w:proofErr w:type="spellStart"/>
            <w:r w:rsidRPr="00511B60">
              <w:rPr>
                <w:color w:val="000000"/>
                <w:sz w:val="22"/>
                <w:szCs w:val="22"/>
              </w:rPr>
              <w:t>вкладышдля</w:t>
            </w:r>
            <w:proofErr w:type="spellEnd"/>
            <w:r w:rsidRPr="00511B60">
              <w:rPr>
                <w:color w:val="000000"/>
                <w:sz w:val="22"/>
                <w:szCs w:val="22"/>
              </w:rPr>
              <w:t xml:space="preserve">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7-14 мм</w:t>
            </w:r>
          </w:p>
        </w:tc>
        <w:tc>
          <w:tcPr>
            <w:tcW w:w="11624" w:type="dxa"/>
            <w:vMerge/>
            <w:shd w:val="clear" w:color="auto" w:fill="auto"/>
            <w:noWrap/>
            <w:vAlign w:val="center"/>
          </w:tcPr>
          <w:p w:rsidR="00A60EAB" w:rsidRPr="00511B60" w:rsidRDefault="00A60EAB" w:rsidP="00A60EAB">
            <w:pPr>
              <w:jc w:val="center"/>
              <w:rPr>
                <w:sz w:val="22"/>
                <w:szCs w:val="22"/>
              </w:rPr>
            </w:pP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83</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Удлинитель ножки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w:t>
            </w:r>
          </w:p>
        </w:tc>
        <w:tc>
          <w:tcPr>
            <w:tcW w:w="11624" w:type="dxa"/>
            <w:shd w:val="clear" w:color="auto" w:fill="auto"/>
            <w:noWrap/>
            <w:vAlign w:val="center"/>
            <w:hideMark/>
          </w:tcPr>
          <w:p w:rsidR="00A60EAB" w:rsidRPr="00511B60" w:rsidRDefault="00A60EAB" w:rsidP="00A60EAB">
            <w:pPr>
              <w:jc w:val="both"/>
              <w:rPr>
                <w:sz w:val="22"/>
                <w:szCs w:val="22"/>
              </w:rPr>
            </w:pPr>
            <w:r w:rsidRPr="00511B60">
              <w:rPr>
                <w:sz w:val="22"/>
                <w:szCs w:val="22"/>
              </w:rPr>
              <w:t>Модульные ножки: цементной фиксации. Материал: кобальтохромовый сплав. Длина 80 мм ножки не должны иметь офсета.</w:t>
            </w:r>
          </w:p>
        </w:tc>
      </w:tr>
      <w:tr w:rsidR="00A60EAB" w:rsidRPr="00511B60" w:rsidTr="00A60EAB">
        <w:trPr>
          <w:trHeight w:val="660"/>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84</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полный опорный блок (аугмент)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Большеберцовый аугмент: материал - </w:t>
            </w:r>
            <w:proofErr w:type="spellStart"/>
            <w:r w:rsidRPr="00511B60">
              <w:rPr>
                <w:sz w:val="22"/>
                <w:szCs w:val="22"/>
              </w:rPr>
              <w:t>CoCr</w:t>
            </w:r>
            <w:proofErr w:type="spellEnd"/>
            <w:r w:rsidRPr="00511B60">
              <w:rPr>
                <w:sz w:val="22"/>
                <w:szCs w:val="22"/>
              </w:rPr>
              <w:t xml:space="preserve"> сплав, цельный либо </w:t>
            </w:r>
            <w:proofErr w:type="spellStart"/>
            <w:r w:rsidRPr="00511B60">
              <w:rPr>
                <w:sz w:val="22"/>
                <w:szCs w:val="22"/>
              </w:rPr>
              <w:t>полублок</w:t>
            </w:r>
            <w:proofErr w:type="spellEnd"/>
            <w:r w:rsidRPr="00511B60">
              <w:rPr>
                <w:sz w:val="22"/>
                <w:szCs w:val="22"/>
              </w:rPr>
              <w:t xml:space="preserve">, который занимает менее </w:t>
            </w:r>
            <w:proofErr w:type="gramStart"/>
            <w:r w:rsidRPr="00511B60">
              <w:rPr>
                <w:sz w:val="22"/>
                <w:szCs w:val="22"/>
              </w:rPr>
              <w:t>½-</w:t>
            </w:r>
            <w:proofErr w:type="gramEnd"/>
            <w:r w:rsidRPr="00511B60">
              <w:rPr>
                <w:sz w:val="22"/>
                <w:szCs w:val="22"/>
              </w:rPr>
              <w:t>части большеберцового основания, толщина 5 и 10 мм. Универсальный правый и левый. Механизм фиксации – на 2 винта.</w:t>
            </w:r>
          </w:p>
        </w:tc>
      </w:tr>
      <w:tr w:rsidR="00A60EAB" w:rsidRPr="00511B60" w:rsidTr="00A60EAB">
        <w:trPr>
          <w:trHeight w:val="5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lastRenderedPageBreak/>
              <w:t>85</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половинчатый опорный блок (аугмент)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vAlign w:val="center"/>
            <w:hideMark/>
          </w:tcPr>
          <w:p w:rsidR="00A60EAB" w:rsidRPr="00511B60" w:rsidRDefault="00A60EAB" w:rsidP="00A60EAB">
            <w:pPr>
              <w:jc w:val="center"/>
              <w:rPr>
                <w:sz w:val="22"/>
                <w:szCs w:val="22"/>
              </w:rPr>
            </w:pPr>
            <w:r w:rsidRPr="00511B60">
              <w:rPr>
                <w:sz w:val="22"/>
                <w:szCs w:val="22"/>
              </w:rPr>
              <w:t xml:space="preserve">Большеберцовый аугмент: материал - </w:t>
            </w:r>
            <w:proofErr w:type="spellStart"/>
            <w:r w:rsidRPr="00511B60">
              <w:rPr>
                <w:sz w:val="22"/>
                <w:szCs w:val="22"/>
              </w:rPr>
              <w:t>CoCr</w:t>
            </w:r>
            <w:proofErr w:type="spellEnd"/>
            <w:r w:rsidRPr="00511B60">
              <w:rPr>
                <w:sz w:val="22"/>
                <w:szCs w:val="22"/>
              </w:rPr>
              <w:t xml:space="preserve"> сплав, половинчатый либо </w:t>
            </w:r>
            <w:proofErr w:type="spellStart"/>
            <w:r w:rsidRPr="00511B60">
              <w:rPr>
                <w:sz w:val="22"/>
                <w:szCs w:val="22"/>
              </w:rPr>
              <w:t>полублок</w:t>
            </w:r>
            <w:proofErr w:type="spellEnd"/>
            <w:r w:rsidRPr="00511B60">
              <w:rPr>
                <w:sz w:val="22"/>
                <w:szCs w:val="22"/>
              </w:rPr>
              <w:t xml:space="preserve">, который занимает менее </w:t>
            </w:r>
            <w:proofErr w:type="gramStart"/>
            <w:r w:rsidRPr="00511B60">
              <w:rPr>
                <w:sz w:val="22"/>
                <w:szCs w:val="22"/>
              </w:rPr>
              <w:t>½-</w:t>
            </w:r>
            <w:proofErr w:type="gramEnd"/>
            <w:r w:rsidRPr="00511B60">
              <w:rPr>
                <w:sz w:val="22"/>
                <w:szCs w:val="22"/>
              </w:rPr>
              <w:t>части большеберцового основания, толщина 5 и 10 мм. Универсальный правый и левый. Механизм фиксации – на 2 винта.</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86</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дистальный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Бедренный аугмент дистальный: материал - </w:t>
            </w:r>
            <w:proofErr w:type="spellStart"/>
            <w:proofErr w:type="gramStart"/>
            <w:r w:rsidRPr="00511B60">
              <w:rPr>
                <w:sz w:val="22"/>
                <w:szCs w:val="22"/>
              </w:rPr>
              <w:t>С</w:t>
            </w:r>
            <w:proofErr w:type="gramEnd"/>
            <w:r w:rsidRPr="00511B60">
              <w:rPr>
                <w:sz w:val="22"/>
                <w:szCs w:val="22"/>
              </w:rPr>
              <w:t>oCr</w:t>
            </w:r>
            <w:proofErr w:type="spellEnd"/>
            <w:r w:rsidRPr="00511B60">
              <w:rPr>
                <w:sz w:val="22"/>
                <w:szCs w:val="22"/>
              </w:rPr>
              <w:t xml:space="preserve"> сплав, толщина – 5,10 мм. Универсальный (без разделения </w:t>
            </w:r>
            <w:proofErr w:type="gramStart"/>
            <w:r w:rsidRPr="00511B60">
              <w:rPr>
                <w:sz w:val="22"/>
                <w:szCs w:val="22"/>
              </w:rPr>
              <w:t>на</w:t>
            </w:r>
            <w:proofErr w:type="gramEnd"/>
            <w:r w:rsidRPr="00511B60">
              <w:rPr>
                <w:sz w:val="22"/>
                <w:szCs w:val="22"/>
              </w:rPr>
              <w:t xml:space="preserve"> левый и правый).</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87</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задний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Бедренный аугмент задний: материал - </w:t>
            </w:r>
            <w:proofErr w:type="spellStart"/>
            <w:r w:rsidRPr="00511B60">
              <w:rPr>
                <w:sz w:val="22"/>
                <w:szCs w:val="22"/>
              </w:rPr>
              <w:t>CoCr</w:t>
            </w:r>
            <w:proofErr w:type="spellEnd"/>
            <w:r w:rsidRPr="00511B60">
              <w:rPr>
                <w:sz w:val="22"/>
                <w:szCs w:val="22"/>
              </w:rPr>
              <w:t xml:space="preserve"> сплав, толщина 5 и 10 мм, универсальный (без разделения </w:t>
            </w:r>
            <w:proofErr w:type="gramStart"/>
            <w:r w:rsidRPr="00511B60">
              <w:rPr>
                <w:sz w:val="22"/>
                <w:szCs w:val="22"/>
              </w:rPr>
              <w:t>на</w:t>
            </w:r>
            <w:proofErr w:type="gramEnd"/>
            <w:r w:rsidRPr="00511B60">
              <w:rPr>
                <w:sz w:val="22"/>
                <w:szCs w:val="22"/>
              </w:rPr>
              <w:t xml:space="preserve"> левый и правый).</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88</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Офсетный адаптер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 xml:space="preserve">Офсетный адаптер: материал </w:t>
            </w:r>
            <w:proofErr w:type="spellStart"/>
            <w:r w:rsidRPr="00511B60">
              <w:rPr>
                <w:sz w:val="22"/>
                <w:szCs w:val="22"/>
              </w:rPr>
              <w:t>CoCr</w:t>
            </w:r>
            <w:proofErr w:type="spellEnd"/>
            <w:r w:rsidRPr="00511B60">
              <w:rPr>
                <w:sz w:val="22"/>
                <w:szCs w:val="22"/>
              </w:rPr>
              <w:t xml:space="preserve"> сплав, 4 мм, удлинение модульной ножки – 25 мм.</w:t>
            </w:r>
          </w:p>
        </w:tc>
      </w:tr>
      <w:tr w:rsidR="00A60EAB" w:rsidRPr="00511B60" w:rsidTr="00A60EAB">
        <w:trPr>
          <w:trHeight w:val="132"/>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89</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№1 L</w:t>
            </w:r>
          </w:p>
        </w:tc>
        <w:tc>
          <w:tcPr>
            <w:tcW w:w="11624" w:type="dxa"/>
            <w:vMerge w:val="restart"/>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Версия: С сохранением задней крестообразной связки. Форма: </w:t>
            </w:r>
            <w:proofErr w:type="gramStart"/>
            <w:r w:rsidRPr="00511B60">
              <w:rPr>
                <w:color w:val="000000"/>
                <w:sz w:val="22"/>
                <w:szCs w:val="22"/>
              </w:rPr>
              <w:t>Анатомическая</w:t>
            </w:r>
            <w:proofErr w:type="gramEnd"/>
            <w:r w:rsidRPr="00511B60">
              <w:rPr>
                <w:color w:val="000000"/>
                <w:sz w:val="22"/>
                <w:szCs w:val="22"/>
              </w:rPr>
              <w:t xml:space="preserve"> (правый и левый). Единый радиус в сагиттальной плоскости в угловом диапазоне движений от 10 до 110 градусов. Анатомически изогнутая борозда под надколенник. Передний фланец отклонен вперед под углом 7 градусов. Задние мыщелки укорочены. На задней поверхности дистальных мыщелков имеются </w:t>
            </w:r>
            <w:proofErr w:type="spellStart"/>
            <w:r w:rsidRPr="00511B60">
              <w:rPr>
                <w:color w:val="000000"/>
                <w:sz w:val="22"/>
                <w:szCs w:val="22"/>
              </w:rPr>
              <w:t>деротационные</w:t>
            </w:r>
            <w:proofErr w:type="spellEnd"/>
            <w:r w:rsidRPr="00511B60">
              <w:rPr>
                <w:color w:val="000000"/>
                <w:sz w:val="22"/>
                <w:szCs w:val="22"/>
              </w:rPr>
              <w:t xml:space="preserve"> ножки. Типоразмеры: 8 типоразмеров для правого и левого компонентов. Медиально-латеральный размер от  59 до 80 мм, </w:t>
            </w:r>
            <w:proofErr w:type="spellStart"/>
            <w:proofErr w:type="gramStart"/>
            <w:r w:rsidRPr="00511B60">
              <w:rPr>
                <w:color w:val="000000"/>
                <w:sz w:val="22"/>
                <w:szCs w:val="22"/>
              </w:rPr>
              <w:t>передне</w:t>
            </w:r>
            <w:proofErr w:type="spellEnd"/>
            <w:r w:rsidRPr="00511B60">
              <w:rPr>
                <w:color w:val="000000"/>
                <w:sz w:val="22"/>
                <w:szCs w:val="22"/>
              </w:rPr>
              <w:t>-задний</w:t>
            </w:r>
            <w:proofErr w:type="gramEnd"/>
            <w:r w:rsidRPr="00511B60">
              <w:rPr>
                <w:color w:val="000000"/>
                <w:sz w:val="22"/>
                <w:szCs w:val="22"/>
              </w:rPr>
              <w:t xml:space="preserve"> размер  от 53 до 75 мм. Толщина дистального и заднего фланцев 8,5 мм. Тип фиксации: </w:t>
            </w:r>
            <w:proofErr w:type="gramStart"/>
            <w:r w:rsidRPr="00511B60">
              <w:rPr>
                <w:color w:val="000000"/>
                <w:sz w:val="22"/>
                <w:szCs w:val="22"/>
              </w:rPr>
              <w:t>цементная</w:t>
            </w:r>
            <w:proofErr w:type="gramEnd"/>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90</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№2 L</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91</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№3 L</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92</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№4 L</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93</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 L</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94</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№1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95</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№2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96</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№3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t>97</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lastRenderedPageBreak/>
              <w:t>эндопротеза</w:t>
            </w:r>
            <w:proofErr w:type="spellEnd"/>
            <w:r w:rsidRPr="00511B60">
              <w:rPr>
                <w:color w:val="000000"/>
                <w:sz w:val="22"/>
                <w:szCs w:val="22"/>
              </w:rPr>
              <w:t xml:space="preserve"> коленного сустава №4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132"/>
        </w:trPr>
        <w:tc>
          <w:tcPr>
            <w:tcW w:w="708" w:type="dxa"/>
            <w:shd w:val="clear" w:color="auto" w:fill="auto"/>
            <w:vAlign w:val="center"/>
          </w:tcPr>
          <w:p w:rsidR="00A60EAB" w:rsidRPr="00511B60" w:rsidRDefault="00A60EAB" w:rsidP="00A60EAB">
            <w:pPr>
              <w:jc w:val="center"/>
              <w:rPr>
                <w:bCs/>
                <w:color w:val="000000"/>
                <w:sz w:val="22"/>
                <w:szCs w:val="22"/>
              </w:rPr>
            </w:pPr>
            <w:r w:rsidRPr="00511B60">
              <w:rPr>
                <w:bCs/>
                <w:color w:val="000000"/>
                <w:sz w:val="22"/>
                <w:szCs w:val="22"/>
              </w:rPr>
              <w:lastRenderedPageBreak/>
              <w:t>98</w:t>
            </w:r>
          </w:p>
        </w:tc>
        <w:tc>
          <w:tcPr>
            <w:tcW w:w="3520" w:type="dxa"/>
            <w:shd w:val="clear" w:color="auto" w:fill="auto"/>
            <w:vAlign w:val="center"/>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№5 R</w:t>
            </w:r>
          </w:p>
        </w:tc>
        <w:tc>
          <w:tcPr>
            <w:tcW w:w="11624" w:type="dxa"/>
            <w:vMerge/>
            <w:shd w:val="clear" w:color="auto" w:fill="auto"/>
            <w:noWrap/>
            <w:vAlign w:val="center"/>
          </w:tcPr>
          <w:p w:rsidR="00A60EAB" w:rsidRPr="00511B60" w:rsidRDefault="00A60EAB" w:rsidP="00A60EAB">
            <w:pPr>
              <w:jc w:val="center"/>
              <w:rPr>
                <w:color w:val="000000"/>
                <w:sz w:val="22"/>
                <w:szCs w:val="22"/>
              </w:rPr>
            </w:pP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99</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тотального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кованый кобальтохромовый сплав. Форма: </w:t>
            </w:r>
            <w:proofErr w:type="gramStart"/>
            <w:r w:rsidRPr="00511B60">
              <w:rPr>
                <w:color w:val="000000"/>
                <w:sz w:val="22"/>
                <w:szCs w:val="22"/>
              </w:rPr>
              <w:t>универсальный</w:t>
            </w:r>
            <w:proofErr w:type="gramEnd"/>
            <w:r w:rsidRPr="00511B60">
              <w:rPr>
                <w:color w:val="000000"/>
                <w:sz w:val="22"/>
                <w:szCs w:val="22"/>
              </w:rPr>
              <w:t xml:space="preserve"> для правого и левого суставов. Ножка имеет </w:t>
            </w:r>
            <w:proofErr w:type="spellStart"/>
            <w:r w:rsidRPr="00511B60">
              <w:rPr>
                <w:color w:val="000000"/>
                <w:sz w:val="22"/>
                <w:szCs w:val="22"/>
              </w:rPr>
              <w:t>килевидную</w:t>
            </w:r>
            <w:proofErr w:type="spellEnd"/>
            <w:r w:rsidRPr="00511B60">
              <w:rPr>
                <w:color w:val="000000"/>
                <w:sz w:val="22"/>
                <w:szCs w:val="22"/>
              </w:rPr>
              <w:t xml:space="preserve"> форму со ступенчатыми боковыми крыльями. Типоразмеры: 6-8 типоразмеров. Толщина: до 3,3 мм. В компоненте с возможностью фиксац</w:t>
            </w:r>
            <w:proofErr w:type="gramStart"/>
            <w:r w:rsidRPr="00511B60">
              <w:rPr>
                <w:color w:val="000000"/>
                <w:sz w:val="22"/>
                <w:szCs w:val="22"/>
              </w:rPr>
              <w:t>ии ау</w:t>
            </w:r>
            <w:proofErr w:type="gramEnd"/>
            <w:r w:rsidRPr="00511B60">
              <w:rPr>
                <w:color w:val="000000"/>
                <w:sz w:val="22"/>
                <w:szCs w:val="22"/>
              </w:rPr>
              <w:t>гментов и удлинителя ножки имеются 4 отверстия под фиксационные винты и отверстие в ножке для удлинителя ножки.</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rPr>
              <w:t>100</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Вкладыш большеберцовый для тотального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w:t>
            </w:r>
            <w:proofErr w:type="spellStart"/>
            <w:r w:rsidRPr="00511B60">
              <w:rPr>
                <w:color w:val="000000"/>
                <w:sz w:val="22"/>
                <w:szCs w:val="22"/>
              </w:rPr>
              <w:t>Сверхвысокомолекулярный</w:t>
            </w:r>
            <w:proofErr w:type="spellEnd"/>
            <w:r w:rsidRPr="00511B60">
              <w:rPr>
                <w:color w:val="000000"/>
                <w:sz w:val="22"/>
                <w:szCs w:val="22"/>
              </w:rPr>
              <w:t xml:space="preserve"> полиэтилен с большим количеством поперечных связей. Особенности производства полиэтилена: троекратно подвергнут воздействию гамма-излучения в дозе 30 </w:t>
            </w:r>
            <w:proofErr w:type="spellStart"/>
            <w:r w:rsidRPr="00511B60">
              <w:rPr>
                <w:color w:val="000000"/>
                <w:sz w:val="22"/>
                <w:szCs w:val="22"/>
              </w:rPr>
              <w:t>кГр</w:t>
            </w:r>
            <w:proofErr w:type="spellEnd"/>
            <w:r w:rsidRPr="00511B60">
              <w:rPr>
                <w:color w:val="000000"/>
                <w:sz w:val="22"/>
                <w:szCs w:val="22"/>
              </w:rPr>
              <w:t xml:space="preserve"> (3 мрад) с последующим нагреванием до 130 градусов по Цельсию (ниже температуры плавления полиэтилена). Фиксирующая проволока из кобальтохромового сплава.  Форма 4 варианта: CR для случаев с функционирующей задней крестообразной связкой и CS с </w:t>
            </w:r>
            <w:proofErr w:type="spellStart"/>
            <w:r w:rsidRPr="00511B60">
              <w:rPr>
                <w:color w:val="000000"/>
                <w:sz w:val="22"/>
                <w:szCs w:val="22"/>
              </w:rPr>
              <w:t>мыщелковой</w:t>
            </w:r>
            <w:proofErr w:type="spellEnd"/>
            <w:r w:rsidRPr="00511B60">
              <w:rPr>
                <w:color w:val="000000"/>
                <w:sz w:val="22"/>
                <w:szCs w:val="22"/>
              </w:rPr>
              <w:t xml:space="preserve"> стабилизацией для случаев с ослабленной или отсутствующей задней крестообразной связкой и PS для замещения крестообразной связки. Верхняя поверхность вкладышей СR, CS, PS имеет форму сферической </w:t>
            </w:r>
            <w:proofErr w:type="gramStart"/>
            <w:r w:rsidRPr="00511B60">
              <w:rPr>
                <w:color w:val="000000"/>
                <w:sz w:val="22"/>
                <w:szCs w:val="22"/>
              </w:rPr>
              <w:t>дуги</w:t>
            </w:r>
            <w:proofErr w:type="gramEnd"/>
            <w:r w:rsidRPr="00511B60">
              <w:rPr>
                <w:color w:val="000000"/>
                <w:sz w:val="22"/>
                <w:szCs w:val="22"/>
              </w:rPr>
              <w:t xml:space="preserve"> и дизайн не ограничивает ротационную подвижность бедренного компонента в пределах ±20 градусов. В переднем отделе артикулирующей поверхности имеется углубление по центру для снижения вероятности конфликта с надколенником. Задний край суставной поверхности вкладыша скошен. В варианте в CS увеличена высота переднего края вкладыша и межмыщелковой зоны. Вкладыши универсальны для правого и левого суставов. Особенность вкладыша типа TS: материал - высокомолекулярный полиэтилен стерилизованный гамма излучением в азоте. Стабилизирующий штифт – кобальтохромовый сплав. Встроенный наклон назад = 4°; Высота заднего стабилизатора: 23-27-29 мм; Ширина заднего стабилизатора: 16-20 мм; В передней части имеется фиксационная проволока.</w:t>
            </w:r>
            <w:r w:rsidRPr="00511B60">
              <w:rPr>
                <w:color w:val="000000"/>
                <w:sz w:val="22"/>
                <w:szCs w:val="22"/>
              </w:rPr>
              <w:br/>
              <w:t>Количество типоразмеров: 6-8. Толщина вкладыша с учетом толщины основания большеберцового компонента: 8 -24 мм. Механизм фиксации: защелкивание.</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01</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w:t>
            </w:r>
            <w:proofErr w:type="spellStart"/>
            <w:r w:rsidRPr="00511B60">
              <w:rPr>
                <w:color w:val="000000"/>
                <w:sz w:val="22"/>
                <w:szCs w:val="22"/>
              </w:rPr>
              <w:t>Форма</w:t>
            </w:r>
            <w:proofErr w:type="gramStart"/>
            <w:r w:rsidRPr="00511B60">
              <w:rPr>
                <w:color w:val="000000"/>
                <w:sz w:val="22"/>
                <w:szCs w:val="22"/>
              </w:rPr>
              <w:t>:А</w:t>
            </w:r>
            <w:proofErr w:type="gramEnd"/>
            <w:r w:rsidRPr="00511B60">
              <w:rPr>
                <w:color w:val="000000"/>
                <w:sz w:val="22"/>
                <w:szCs w:val="22"/>
              </w:rPr>
              <w:t>натомическая</w:t>
            </w:r>
            <w:proofErr w:type="spellEnd"/>
            <w:r w:rsidRPr="00511B60">
              <w:rPr>
                <w:color w:val="000000"/>
                <w:sz w:val="22"/>
                <w:szCs w:val="22"/>
              </w:rPr>
              <w:t xml:space="preserve"> (правый и левый). Единый радиус в сагиттальной плоскости в угловом диапазоне движений от 10 до 110 градусов. Анатомически изогнутая борозда под надколенник. Передний фланец отклонен вперед под углом 7 градусов. Задние мыщелки укорочены. На задней поверхности дистальных и задних мыщелков имеются отверстия для опциональной фиксации модульных аугментов. В межмыщелковом отделе имеется закрытый функциональный бокс для центрального выступа на полиэтиленовом вкладыше. Высота бокса – 23 мм, ширина бокса 20,8 мм.  На задней поверхности основания в межмыщелковой зоне имеется выступ в виде полого стержня с внутренней резьбой для фиксации офсетного </w:t>
            </w:r>
            <w:proofErr w:type="spellStart"/>
            <w:r w:rsidRPr="00511B60">
              <w:rPr>
                <w:color w:val="000000"/>
                <w:sz w:val="22"/>
                <w:szCs w:val="22"/>
              </w:rPr>
              <w:t>адаптора</w:t>
            </w:r>
            <w:proofErr w:type="spellEnd"/>
            <w:r w:rsidRPr="00511B60">
              <w:rPr>
                <w:color w:val="000000"/>
                <w:sz w:val="22"/>
                <w:szCs w:val="22"/>
              </w:rPr>
              <w:t xml:space="preserve"> или интрамедуллярной ножки путем резьбового соединения. Тип: С замещением задней крестообразной связки. Типоразмеры: 8 типоразмеров для правого и левого компонентов. Медиально-латеральный размер от  59 до 80 мм, </w:t>
            </w:r>
            <w:proofErr w:type="spellStart"/>
            <w:proofErr w:type="gramStart"/>
            <w:r w:rsidRPr="00511B60">
              <w:rPr>
                <w:color w:val="000000"/>
                <w:sz w:val="22"/>
                <w:szCs w:val="22"/>
              </w:rPr>
              <w:t>передне</w:t>
            </w:r>
            <w:proofErr w:type="spellEnd"/>
            <w:r w:rsidRPr="00511B60">
              <w:rPr>
                <w:color w:val="000000"/>
                <w:sz w:val="22"/>
                <w:szCs w:val="22"/>
              </w:rPr>
              <w:t>-задний</w:t>
            </w:r>
            <w:proofErr w:type="gramEnd"/>
            <w:r w:rsidRPr="00511B60">
              <w:rPr>
                <w:color w:val="000000"/>
                <w:sz w:val="22"/>
                <w:szCs w:val="22"/>
              </w:rPr>
              <w:t xml:space="preserve"> размер  от 53 до 75 мм. Толщина дистального и заднего фланцев 8,5 мм. Тип фиксации: </w:t>
            </w:r>
            <w:proofErr w:type="gramStart"/>
            <w:r w:rsidRPr="00511B60">
              <w:rPr>
                <w:color w:val="000000"/>
                <w:sz w:val="22"/>
                <w:szCs w:val="22"/>
              </w:rPr>
              <w:t>цементная</w:t>
            </w:r>
            <w:proofErr w:type="gramEnd"/>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02</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компонент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 </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w:t>
            </w:r>
            <w:proofErr w:type="gramStart"/>
            <w:r w:rsidRPr="00511B60">
              <w:rPr>
                <w:color w:val="000000"/>
                <w:sz w:val="22"/>
                <w:szCs w:val="22"/>
              </w:rPr>
              <w:t>Универсальный</w:t>
            </w:r>
            <w:proofErr w:type="gramEnd"/>
            <w:r w:rsidRPr="00511B60">
              <w:rPr>
                <w:color w:val="000000"/>
                <w:sz w:val="22"/>
                <w:szCs w:val="22"/>
              </w:rPr>
              <w:t xml:space="preserve"> для правого и левого суставов. Верхняя поверхность основания имеет срединный </w:t>
            </w:r>
            <w:proofErr w:type="spellStart"/>
            <w:r w:rsidRPr="00511B60">
              <w:rPr>
                <w:color w:val="000000"/>
                <w:sz w:val="22"/>
                <w:szCs w:val="22"/>
              </w:rPr>
              <w:t>деротационный</w:t>
            </w:r>
            <w:proofErr w:type="spellEnd"/>
            <w:r w:rsidRPr="00511B60">
              <w:rPr>
                <w:color w:val="000000"/>
                <w:sz w:val="22"/>
                <w:szCs w:val="22"/>
              </w:rPr>
              <w:t xml:space="preserve"> выступ для центрирования и фиксации вкладыша. В центральной части </w:t>
            </w:r>
            <w:proofErr w:type="spellStart"/>
            <w:r w:rsidRPr="00511B60">
              <w:rPr>
                <w:color w:val="000000"/>
                <w:sz w:val="22"/>
                <w:szCs w:val="22"/>
              </w:rPr>
              <w:t>деротационного</w:t>
            </w:r>
            <w:proofErr w:type="spellEnd"/>
            <w:r w:rsidRPr="00511B60">
              <w:rPr>
                <w:color w:val="000000"/>
                <w:sz w:val="22"/>
                <w:szCs w:val="22"/>
              </w:rPr>
              <w:t xml:space="preserve"> выступа имеется отверстие для фиксации стабилизирующего металлического штифта. Нижняя поверхность основания имеет центральный выступ в виде полого стержня с внутренней резьбой для фиксации </w:t>
            </w:r>
            <w:r w:rsidRPr="00511B60">
              <w:rPr>
                <w:color w:val="000000"/>
                <w:sz w:val="22"/>
                <w:szCs w:val="22"/>
              </w:rPr>
              <w:lastRenderedPageBreak/>
              <w:t xml:space="preserve">офсетного адаптера или интрамедуллярной  ножки путем резьбового соединения. Ротационная стабилизация достигается за счет ножки </w:t>
            </w:r>
            <w:proofErr w:type="spellStart"/>
            <w:r w:rsidRPr="00511B60">
              <w:rPr>
                <w:color w:val="000000"/>
                <w:sz w:val="22"/>
                <w:szCs w:val="22"/>
              </w:rPr>
              <w:t>килевидной</w:t>
            </w:r>
            <w:proofErr w:type="spellEnd"/>
            <w:r w:rsidRPr="00511B60">
              <w:rPr>
                <w:color w:val="000000"/>
                <w:sz w:val="22"/>
                <w:szCs w:val="22"/>
              </w:rPr>
              <w:t xml:space="preserve"> формы со ступенчатыми боковыми выступами. На задней поверхности ступенчатых боковых выступов имеются пазы для опциональной фиксации модульных аугментов путем </w:t>
            </w:r>
            <w:proofErr w:type="spellStart"/>
            <w:r w:rsidRPr="00511B60">
              <w:rPr>
                <w:color w:val="000000"/>
                <w:sz w:val="22"/>
                <w:szCs w:val="22"/>
              </w:rPr>
              <w:t>нерезьбового</w:t>
            </w:r>
            <w:proofErr w:type="spellEnd"/>
            <w:r w:rsidRPr="00511B60">
              <w:rPr>
                <w:color w:val="000000"/>
                <w:sz w:val="22"/>
                <w:szCs w:val="22"/>
              </w:rPr>
              <w:t xml:space="preserve"> соединения. Типоразмеры: 8 типоразмеров. </w:t>
            </w:r>
            <w:proofErr w:type="spellStart"/>
            <w:proofErr w:type="gramStart"/>
            <w:r w:rsidRPr="00511B60">
              <w:rPr>
                <w:color w:val="000000"/>
                <w:sz w:val="22"/>
                <w:szCs w:val="22"/>
              </w:rPr>
              <w:t>Передне</w:t>
            </w:r>
            <w:proofErr w:type="spellEnd"/>
            <w:r w:rsidRPr="00511B60">
              <w:rPr>
                <w:color w:val="000000"/>
                <w:sz w:val="22"/>
                <w:szCs w:val="22"/>
              </w:rPr>
              <w:t>-задние</w:t>
            </w:r>
            <w:proofErr w:type="gramEnd"/>
            <w:r w:rsidRPr="00511B60">
              <w:rPr>
                <w:color w:val="000000"/>
                <w:sz w:val="22"/>
                <w:szCs w:val="22"/>
              </w:rPr>
              <w:t xml:space="preserve"> размеры основания: 40, 42, 44, 46, 49, 52, 56, 60 мм. Медиально-латеральные размеры основания: 61, 64, 67, 70, 74, 77, 80, 85 мм. Высота основания: 3,2 мм, высота киля 20 мм. Медиально-латеральные размеры киля: от 40 до 58 мм. Тип фиксации: </w:t>
            </w:r>
            <w:proofErr w:type="gramStart"/>
            <w:r w:rsidRPr="00511B60">
              <w:rPr>
                <w:color w:val="000000"/>
                <w:sz w:val="22"/>
                <w:szCs w:val="22"/>
              </w:rPr>
              <w:t>цементная</w:t>
            </w:r>
            <w:proofErr w:type="gramEnd"/>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lastRenderedPageBreak/>
              <w:t>1</w:t>
            </w:r>
            <w:r w:rsidRPr="00511B60">
              <w:rPr>
                <w:bCs/>
                <w:color w:val="000000"/>
                <w:sz w:val="22"/>
                <w:szCs w:val="22"/>
              </w:rPr>
              <w:t>03</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вкладыш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w:t>
            </w:r>
            <w:proofErr w:type="spellStart"/>
            <w:r w:rsidRPr="00511B60">
              <w:rPr>
                <w:color w:val="000000"/>
                <w:sz w:val="22"/>
                <w:szCs w:val="22"/>
              </w:rPr>
              <w:t>Сверхвысокомолекулярный</w:t>
            </w:r>
            <w:proofErr w:type="spellEnd"/>
            <w:r w:rsidRPr="00511B60">
              <w:rPr>
                <w:color w:val="000000"/>
                <w:sz w:val="22"/>
                <w:szCs w:val="22"/>
              </w:rPr>
              <w:t xml:space="preserve"> полиэтилен с большим количеством поперечных связей. Форма: </w:t>
            </w:r>
            <w:proofErr w:type="gramStart"/>
            <w:r w:rsidRPr="00511B60">
              <w:rPr>
                <w:color w:val="000000"/>
                <w:sz w:val="22"/>
                <w:szCs w:val="22"/>
              </w:rPr>
              <w:t>Универсальный</w:t>
            </w:r>
            <w:proofErr w:type="gramEnd"/>
            <w:r w:rsidRPr="00511B60">
              <w:rPr>
                <w:color w:val="000000"/>
                <w:sz w:val="22"/>
                <w:szCs w:val="22"/>
              </w:rPr>
              <w:t xml:space="preserve"> для правого и левого суставов. Верхняя поверхность вкладыша имеет форму сферической дуги. Дизайн большеберцового вкладыша ограничивает ротационную подвижность бедренного компонента в пределах ±7 градусов, </w:t>
            </w:r>
            <w:proofErr w:type="spellStart"/>
            <w:r w:rsidRPr="00511B60">
              <w:rPr>
                <w:color w:val="000000"/>
                <w:sz w:val="22"/>
                <w:szCs w:val="22"/>
              </w:rPr>
              <w:t>вальгус-варусную</w:t>
            </w:r>
            <w:proofErr w:type="spellEnd"/>
            <w:r w:rsidRPr="00511B60">
              <w:rPr>
                <w:color w:val="000000"/>
                <w:sz w:val="22"/>
                <w:szCs w:val="22"/>
              </w:rPr>
              <w:t xml:space="preserve"> подвижность в пределах ±2 градусов. В центре вкладыша имеется стабилизационный выступ. Стабилизационный выступ имеет высоту 25,6 мм, </w:t>
            </w:r>
            <w:proofErr w:type="spellStart"/>
            <w:proofErr w:type="gramStart"/>
            <w:r w:rsidRPr="00511B60">
              <w:rPr>
                <w:color w:val="000000"/>
                <w:sz w:val="22"/>
                <w:szCs w:val="22"/>
              </w:rPr>
              <w:t>медио</w:t>
            </w:r>
            <w:proofErr w:type="spellEnd"/>
            <w:r w:rsidRPr="00511B60">
              <w:rPr>
                <w:color w:val="000000"/>
                <w:sz w:val="22"/>
                <w:szCs w:val="22"/>
              </w:rPr>
              <w:t>-латеральный</w:t>
            </w:r>
            <w:proofErr w:type="gramEnd"/>
            <w:r w:rsidRPr="00511B60">
              <w:rPr>
                <w:color w:val="000000"/>
                <w:sz w:val="22"/>
                <w:szCs w:val="22"/>
              </w:rPr>
              <w:t xml:space="preserve"> размер 15,6 мм. В центральной части стабилизационного выступа имеется сквозное вертикальное отверстие для металлического армирующего штифта (идет в комплекте </w:t>
            </w:r>
            <w:proofErr w:type="gramStart"/>
            <w:r w:rsidRPr="00511B60">
              <w:rPr>
                <w:color w:val="000000"/>
                <w:sz w:val="22"/>
                <w:szCs w:val="22"/>
              </w:rPr>
              <w:t>со</w:t>
            </w:r>
            <w:proofErr w:type="gramEnd"/>
            <w:r w:rsidRPr="00511B60">
              <w:rPr>
                <w:color w:val="000000"/>
                <w:sz w:val="22"/>
                <w:szCs w:val="22"/>
              </w:rPr>
              <w:t xml:space="preserve"> вкладышем, не имеет резьбы, устанавливается </w:t>
            </w:r>
            <w:proofErr w:type="spellStart"/>
            <w:r w:rsidRPr="00511B60">
              <w:rPr>
                <w:color w:val="000000"/>
                <w:sz w:val="22"/>
                <w:szCs w:val="22"/>
              </w:rPr>
              <w:t>импакционным</w:t>
            </w:r>
            <w:proofErr w:type="spellEnd"/>
            <w:r w:rsidRPr="00511B60">
              <w:rPr>
                <w:color w:val="000000"/>
                <w:sz w:val="22"/>
                <w:szCs w:val="22"/>
              </w:rPr>
              <w:t xml:space="preserve"> способом). В переднем верхнем отделе вкладыша имеется углубление по центру. </w:t>
            </w:r>
            <w:proofErr w:type="spellStart"/>
            <w:r w:rsidRPr="00511B60">
              <w:rPr>
                <w:color w:val="000000"/>
                <w:sz w:val="22"/>
                <w:szCs w:val="22"/>
              </w:rPr>
              <w:t>Задне</w:t>
            </w:r>
            <w:proofErr w:type="spellEnd"/>
            <w:r w:rsidRPr="00511B60">
              <w:rPr>
                <w:color w:val="000000"/>
                <w:sz w:val="22"/>
                <w:szCs w:val="22"/>
              </w:rPr>
              <w:t xml:space="preserve">-верхние края вкладыша скошены. На передней нижней поверхности имеется металлический проволочный фиксатор для блокировки вкладыша на большеберцовом компоненте.  Тип: </w:t>
            </w:r>
            <w:proofErr w:type="gramStart"/>
            <w:r w:rsidRPr="00511B60">
              <w:rPr>
                <w:color w:val="000000"/>
                <w:sz w:val="22"/>
                <w:szCs w:val="22"/>
              </w:rPr>
              <w:t>Фиксированный</w:t>
            </w:r>
            <w:proofErr w:type="gramEnd"/>
            <w:r w:rsidRPr="00511B60">
              <w:rPr>
                <w:color w:val="000000"/>
                <w:sz w:val="22"/>
                <w:szCs w:val="22"/>
              </w:rPr>
              <w:t xml:space="preserve"> с замещением задней крестообразной связки. Типоразмеры: 8 типоразмеров в зависимости от типоразмера большеберцового компонента</w:t>
            </w:r>
          </w:p>
          <w:p w:rsidR="00A60EAB" w:rsidRPr="00511B60" w:rsidRDefault="00A60EAB" w:rsidP="00A60EAB">
            <w:pPr>
              <w:jc w:val="center"/>
              <w:rPr>
                <w:color w:val="000000"/>
                <w:sz w:val="22"/>
                <w:szCs w:val="22"/>
              </w:rPr>
            </w:pPr>
            <w:r w:rsidRPr="00511B60">
              <w:rPr>
                <w:color w:val="000000"/>
                <w:sz w:val="22"/>
                <w:szCs w:val="22"/>
              </w:rPr>
              <w:t xml:space="preserve">Толщина вкладыша с учетом толщины основания большеберцового компонента:  9, 11, 13, 16, 19, 22, 25, 28, 31 мм. Механизм фиксации: </w:t>
            </w:r>
            <w:proofErr w:type="spellStart"/>
            <w:r w:rsidRPr="00511B60">
              <w:rPr>
                <w:color w:val="000000"/>
                <w:sz w:val="22"/>
                <w:szCs w:val="22"/>
              </w:rPr>
              <w:t>Импакционное</w:t>
            </w:r>
            <w:proofErr w:type="spellEnd"/>
            <w:r w:rsidRPr="00511B60">
              <w:rPr>
                <w:color w:val="000000"/>
                <w:sz w:val="22"/>
                <w:szCs w:val="22"/>
              </w:rPr>
              <w:t xml:space="preserve"> защелкивание на большеберцовом компоненте.</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04</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дистальный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w:t>
            </w:r>
            <w:proofErr w:type="spellStart"/>
            <w:r w:rsidRPr="00511B60">
              <w:rPr>
                <w:color w:val="000000"/>
                <w:sz w:val="22"/>
                <w:szCs w:val="22"/>
              </w:rPr>
              <w:t>Форма</w:t>
            </w:r>
            <w:proofErr w:type="gramStart"/>
            <w:r w:rsidRPr="00511B60">
              <w:rPr>
                <w:color w:val="000000"/>
                <w:sz w:val="22"/>
                <w:szCs w:val="22"/>
              </w:rPr>
              <w:t>:А</w:t>
            </w:r>
            <w:proofErr w:type="gramEnd"/>
            <w:r w:rsidRPr="00511B60">
              <w:rPr>
                <w:color w:val="000000"/>
                <w:sz w:val="22"/>
                <w:szCs w:val="22"/>
              </w:rPr>
              <w:t>натомическая</w:t>
            </w:r>
            <w:proofErr w:type="spellEnd"/>
            <w:r w:rsidRPr="00511B60">
              <w:rPr>
                <w:color w:val="000000"/>
                <w:sz w:val="22"/>
                <w:szCs w:val="22"/>
              </w:rPr>
              <w:t xml:space="preserve"> (левый и правый), </w:t>
            </w:r>
            <w:proofErr w:type="spellStart"/>
            <w:r w:rsidRPr="00511B60">
              <w:rPr>
                <w:color w:val="000000"/>
                <w:sz w:val="22"/>
                <w:szCs w:val="22"/>
              </w:rPr>
              <w:t>трапецевидная</w:t>
            </w:r>
            <w:proofErr w:type="spellEnd"/>
            <w:r w:rsidRPr="00511B60">
              <w:rPr>
                <w:color w:val="000000"/>
                <w:sz w:val="22"/>
                <w:szCs w:val="22"/>
              </w:rPr>
              <w:t xml:space="preserve">, асимметричная, в центральной части имеется отверстие для блокирующего винта. Фиксация: На кости - </w:t>
            </w:r>
            <w:proofErr w:type="gramStart"/>
            <w:r w:rsidRPr="00511B60">
              <w:rPr>
                <w:color w:val="000000"/>
                <w:sz w:val="22"/>
                <w:szCs w:val="22"/>
              </w:rPr>
              <w:t>цементная</w:t>
            </w:r>
            <w:proofErr w:type="gramEnd"/>
            <w:r w:rsidRPr="00511B60">
              <w:rPr>
                <w:color w:val="000000"/>
                <w:sz w:val="22"/>
                <w:szCs w:val="22"/>
              </w:rPr>
              <w:t>, к бедренному компоненту - с помощью блокирующего винта. Покрытие: Пескоструйная обработка всей поверхности, нанесенная абразивным материалом. Толщина: 5 мм, 10 мм, и 15 мм. Типоразмеры: 8 типоразмеров в зависимости от типоразмера бедренного компонента.</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05</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Бедренный задний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Прямоугольная, симметричная, с закругленной задней частью, соответствующей геометрии заднего мыщелка бедренного компонента, в центральной части имеется отверстие для блокирующего винта. Фиксация: На кости - </w:t>
            </w:r>
            <w:proofErr w:type="gramStart"/>
            <w:r w:rsidRPr="00511B60">
              <w:rPr>
                <w:color w:val="000000"/>
                <w:sz w:val="22"/>
                <w:szCs w:val="22"/>
              </w:rPr>
              <w:t>цементная</w:t>
            </w:r>
            <w:proofErr w:type="gramEnd"/>
            <w:r w:rsidRPr="00511B60">
              <w:rPr>
                <w:color w:val="000000"/>
                <w:sz w:val="22"/>
                <w:szCs w:val="22"/>
              </w:rPr>
              <w:t>, к бедренному компоненту - с помощью блокирующего винта. Покрытие: Пескоструйная обработка всей поверхности, нанесенная абразивным материалом. Толщина: 5 мм и 10 мм. Типоразмеры: 8 типоразмеров в зависимости от типоразмера бедренного компонента.</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06</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Большеберцовый опорный блок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полулунная, на боковой поверхности имеется линейный паз для крыла </w:t>
            </w:r>
            <w:proofErr w:type="spellStart"/>
            <w:r w:rsidRPr="00511B60">
              <w:rPr>
                <w:color w:val="000000"/>
                <w:sz w:val="22"/>
                <w:szCs w:val="22"/>
              </w:rPr>
              <w:t>деротационного</w:t>
            </w:r>
            <w:proofErr w:type="spellEnd"/>
            <w:r w:rsidRPr="00511B60">
              <w:rPr>
                <w:color w:val="000000"/>
                <w:sz w:val="22"/>
                <w:szCs w:val="22"/>
              </w:rPr>
              <w:t xml:space="preserve"> киля большеберцового компонента, в задней части имеется блокирующий </w:t>
            </w:r>
            <w:proofErr w:type="spellStart"/>
            <w:r w:rsidRPr="00511B60">
              <w:rPr>
                <w:color w:val="000000"/>
                <w:sz w:val="22"/>
                <w:szCs w:val="22"/>
              </w:rPr>
              <w:t>безрезьбовой</w:t>
            </w:r>
            <w:proofErr w:type="spellEnd"/>
            <w:r w:rsidRPr="00511B60">
              <w:rPr>
                <w:color w:val="000000"/>
                <w:sz w:val="22"/>
                <w:szCs w:val="22"/>
              </w:rPr>
              <w:t xml:space="preserve"> винт. Фиксация: На кости - </w:t>
            </w:r>
            <w:proofErr w:type="gramStart"/>
            <w:r w:rsidRPr="00511B60">
              <w:rPr>
                <w:color w:val="000000"/>
                <w:sz w:val="22"/>
                <w:szCs w:val="22"/>
              </w:rPr>
              <w:t>цементная</w:t>
            </w:r>
            <w:proofErr w:type="gramEnd"/>
            <w:r w:rsidRPr="00511B60">
              <w:rPr>
                <w:color w:val="000000"/>
                <w:sz w:val="22"/>
                <w:szCs w:val="22"/>
              </w:rPr>
              <w:t xml:space="preserve">, к большеберцовому компоненту - с помощью блокирующего </w:t>
            </w:r>
            <w:proofErr w:type="spellStart"/>
            <w:r w:rsidRPr="00511B60">
              <w:rPr>
                <w:color w:val="000000"/>
                <w:sz w:val="22"/>
                <w:szCs w:val="22"/>
              </w:rPr>
              <w:t>безрезьбового</w:t>
            </w:r>
            <w:proofErr w:type="spellEnd"/>
            <w:r w:rsidRPr="00511B60">
              <w:rPr>
                <w:color w:val="000000"/>
                <w:sz w:val="22"/>
                <w:szCs w:val="22"/>
              </w:rPr>
              <w:t xml:space="preserve"> винта. Покрытие: пескоструйная обработка всей поверхности, нанесенная абразивным материалом. Толщина: 5 мм, 10 мм. Типоразмеры: 8 типоразмеров в зависимости от типоразмера большеберцового компонента, в том числе в зависимости от стороны тела: левый/медиальный, правый/латеральный, правый /медиальный, левый/латеральный.</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07</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Удлинитель ножки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w:t>
            </w:r>
            <w:proofErr w:type="gramStart"/>
            <w:r w:rsidRPr="00511B60">
              <w:rPr>
                <w:color w:val="000000"/>
                <w:sz w:val="22"/>
                <w:szCs w:val="22"/>
              </w:rPr>
              <w:t>Прямая</w:t>
            </w:r>
            <w:proofErr w:type="gramEnd"/>
            <w:r w:rsidRPr="00511B60">
              <w:rPr>
                <w:color w:val="000000"/>
                <w:sz w:val="22"/>
                <w:szCs w:val="22"/>
              </w:rPr>
              <w:t xml:space="preserve">, цилиндрическая, конусовидная в дистальной части, с продольными бороздами. Конечная часть </w:t>
            </w:r>
            <w:proofErr w:type="spellStart"/>
            <w:r w:rsidRPr="00511B60">
              <w:rPr>
                <w:color w:val="000000"/>
                <w:sz w:val="22"/>
                <w:szCs w:val="22"/>
              </w:rPr>
              <w:t>прокимального</w:t>
            </w:r>
            <w:proofErr w:type="spellEnd"/>
            <w:r w:rsidRPr="00511B60">
              <w:rPr>
                <w:color w:val="000000"/>
                <w:sz w:val="22"/>
                <w:szCs w:val="22"/>
              </w:rPr>
              <w:t xml:space="preserve"> отдела имеет наружную резьбу для соединения с бедренным/большеберцовым компонентом, офсетным адаптером или </w:t>
            </w:r>
            <w:proofErr w:type="spellStart"/>
            <w:r w:rsidRPr="00511B60">
              <w:rPr>
                <w:color w:val="000000"/>
                <w:sz w:val="22"/>
                <w:szCs w:val="22"/>
              </w:rPr>
              <w:t>удлинняющим</w:t>
            </w:r>
            <w:proofErr w:type="spellEnd"/>
            <w:r w:rsidRPr="00511B60">
              <w:rPr>
                <w:color w:val="000000"/>
                <w:sz w:val="22"/>
                <w:szCs w:val="22"/>
              </w:rPr>
              <w:t xml:space="preserve"> модулем. Характеристики: </w:t>
            </w:r>
            <w:proofErr w:type="gramStart"/>
            <w:r w:rsidRPr="00511B60">
              <w:rPr>
                <w:color w:val="000000"/>
                <w:sz w:val="22"/>
                <w:szCs w:val="22"/>
              </w:rPr>
              <w:lastRenderedPageBreak/>
              <w:t>универсальная</w:t>
            </w:r>
            <w:proofErr w:type="gramEnd"/>
            <w:r w:rsidRPr="00511B60">
              <w:rPr>
                <w:color w:val="000000"/>
                <w:sz w:val="22"/>
                <w:szCs w:val="22"/>
              </w:rPr>
              <w:t xml:space="preserve"> для интрамедуллярного канала бедренной и большеберцовой костей. </w:t>
            </w:r>
            <w:proofErr w:type="gramStart"/>
            <w:r w:rsidRPr="00511B60">
              <w:rPr>
                <w:color w:val="000000"/>
                <w:sz w:val="22"/>
                <w:szCs w:val="22"/>
              </w:rPr>
              <w:t>Типоразмеры: длина (мм): 50 мм, 100 мм, 150 мм; диаметр (мм): 9мм, 12 мм, 15мм.</w:t>
            </w:r>
            <w:proofErr w:type="gramEnd"/>
            <w:r w:rsidRPr="00511B60">
              <w:rPr>
                <w:color w:val="000000"/>
                <w:sz w:val="22"/>
                <w:szCs w:val="22"/>
              </w:rPr>
              <w:t xml:space="preserve"> Тип фиксации: Костная фиксация - цементная (</w:t>
            </w:r>
            <w:proofErr w:type="spellStart"/>
            <w:r w:rsidRPr="00511B60">
              <w:rPr>
                <w:color w:val="000000"/>
                <w:sz w:val="22"/>
                <w:szCs w:val="22"/>
              </w:rPr>
              <w:t>интрамедуллярно</w:t>
            </w:r>
            <w:proofErr w:type="spellEnd"/>
            <w:r w:rsidRPr="00511B60">
              <w:rPr>
                <w:color w:val="000000"/>
                <w:sz w:val="22"/>
                <w:szCs w:val="22"/>
              </w:rPr>
              <w:t xml:space="preserve">). К </w:t>
            </w:r>
            <w:proofErr w:type="spellStart"/>
            <w:r w:rsidRPr="00511B60">
              <w:rPr>
                <w:color w:val="000000"/>
                <w:sz w:val="22"/>
                <w:szCs w:val="22"/>
              </w:rPr>
              <w:t>тибиальному</w:t>
            </w:r>
            <w:proofErr w:type="spellEnd"/>
            <w:r w:rsidRPr="00511B60">
              <w:rPr>
                <w:color w:val="000000"/>
                <w:sz w:val="22"/>
                <w:szCs w:val="22"/>
              </w:rPr>
              <w:t xml:space="preserve"> или бедренному компоненту, офсетному адаптеру, удлиняющему модулю  - резьбовое соединение.</w:t>
            </w:r>
          </w:p>
        </w:tc>
      </w:tr>
      <w:tr w:rsidR="00A60EAB" w:rsidRPr="00511B60" w:rsidTr="00A60EAB">
        <w:trPr>
          <w:trHeight w:val="408"/>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lastRenderedPageBreak/>
              <w:t>1</w:t>
            </w:r>
            <w:r w:rsidRPr="00511B60">
              <w:rPr>
                <w:bCs/>
                <w:color w:val="000000"/>
                <w:sz w:val="22"/>
                <w:szCs w:val="22"/>
              </w:rPr>
              <w:t>08</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Офсетный адаптер для ревизионного </w:t>
            </w:r>
            <w:proofErr w:type="spellStart"/>
            <w:r w:rsidRPr="00511B60">
              <w:rPr>
                <w:color w:val="000000"/>
                <w:sz w:val="22"/>
                <w:szCs w:val="22"/>
              </w:rPr>
              <w:t>эндопротеза</w:t>
            </w:r>
            <w:proofErr w:type="spellEnd"/>
            <w:r w:rsidRPr="00511B60">
              <w:rPr>
                <w:color w:val="000000"/>
                <w:sz w:val="22"/>
                <w:szCs w:val="22"/>
              </w:rPr>
              <w:t xml:space="preserve"> коленного сустава</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 xml:space="preserve">Материал: Кобальтохромовый сплав. Форма: цилиндрическая, эксцентрическая. Конечная часть </w:t>
            </w:r>
            <w:proofErr w:type="spellStart"/>
            <w:r w:rsidRPr="00511B60">
              <w:rPr>
                <w:color w:val="000000"/>
                <w:sz w:val="22"/>
                <w:szCs w:val="22"/>
              </w:rPr>
              <w:t>прокимального</w:t>
            </w:r>
            <w:proofErr w:type="spellEnd"/>
            <w:r w:rsidRPr="00511B60">
              <w:rPr>
                <w:color w:val="000000"/>
                <w:sz w:val="22"/>
                <w:szCs w:val="22"/>
              </w:rPr>
              <w:t xml:space="preserve"> отдела имеет наружную резьбу для соединения с бедренным/большеберцовым компонентом. Конечная часть дистального отдела имеет внутреннюю резьбу для соединения с интрамедуллярной ножкой. Характеристики: </w:t>
            </w:r>
            <w:proofErr w:type="gramStart"/>
            <w:r w:rsidRPr="00511B60">
              <w:rPr>
                <w:color w:val="000000"/>
                <w:sz w:val="22"/>
                <w:szCs w:val="22"/>
              </w:rPr>
              <w:t>Универсальная</w:t>
            </w:r>
            <w:proofErr w:type="gramEnd"/>
            <w:r w:rsidRPr="00511B60">
              <w:rPr>
                <w:color w:val="000000"/>
                <w:sz w:val="22"/>
                <w:szCs w:val="22"/>
              </w:rPr>
              <w:t xml:space="preserve"> для интрамедуллярного канала бедренной и большеберцовой костей. Типоразмеры: Длина: 25 мм. Офсет: 2 мм, 4 мм, 6 мм, 8 мм. Тип фиксации: резьбовое соединение</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09</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Винт для губчатой кости. </w:t>
            </w:r>
          </w:p>
        </w:tc>
        <w:tc>
          <w:tcPr>
            <w:tcW w:w="11624" w:type="dxa"/>
            <w:shd w:val="clear" w:color="auto" w:fill="auto"/>
            <w:noWrap/>
            <w:vAlign w:val="center"/>
            <w:hideMark/>
          </w:tcPr>
          <w:p w:rsidR="00A60EAB" w:rsidRPr="00511B60" w:rsidRDefault="00A60EAB" w:rsidP="00A60EAB">
            <w:pPr>
              <w:jc w:val="center"/>
              <w:rPr>
                <w:color w:val="000000"/>
                <w:sz w:val="22"/>
                <w:szCs w:val="22"/>
              </w:rPr>
            </w:pPr>
            <w:r w:rsidRPr="00511B60">
              <w:rPr>
                <w:color w:val="000000"/>
                <w:sz w:val="22"/>
                <w:szCs w:val="22"/>
              </w:rPr>
              <w:t>Для дополнительной фиксации вертлужного компонента: не менее 12 типоразмеров по длине (диаметр 6,5 мм, длина от 15 до 70 мм с шагом 5мм).</w:t>
            </w:r>
          </w:p>
        </w:tc>
      </w:tr>
      <w:tr w:rsidR="00A60EAB" w:rsidRPr="00511B60" w:rsidTr="00A60EAB">
        <w:trPr>
          <w:trHeight w:val="204"/>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10</w:t>
            </w:r>
          </w:p>
        </w:tc>
        <w:tc>
          <w:tcPr>
            <w:tcW w:w="3520" w:type="dxa"/>
            <w:shd w:val="clear" w:color="auto" w:fill="auto"/>
            <w:vAlign w:val="center"/>
            <w:hideMark/>
          </w:tcPr>
          <w:p w:rsidR="00A60EAB" w:rsidRPr="00511B60" w:rsidRDefault="00A60EAB" w:rsidP="00A60EAB">
            <w:pPr>
              <w:jc w:val="center"/>
              <w:rPr>
                <w:color w:val="000000"/>
                <w:sz w:val="22"/>
                <w:szCs w:val="22"/>
              </w:rPr>
            </w:pPr>
            <w:r w:rsidRPr="00511B60">
              <w:rPr>
                <w:color w:val="000000"/>
                <w:sz w:val="22"/>
                <w:szCs w:val="22"/>
              </w:rPr>
              <w:t xml:space="preserve">Винт </w:t>
            </w:r>
            <w:proofErr w:type="spellStart"/>
            <w:r w:rsidRPr="00511B60">
              <w:rPr>
                <w:color w:val="000000"/>
                <w:sz w:val="22"/>
                <w:szCs w:val="22"/>
              </w:rPr>
              <w:t>спонгиозный</w:t>
            </w:r>
            <w:proofErr w:type="spellEnd"/>
          </w:p>
        </w:tc>
        <w:tc>
          <w:tcPr>
            <w:tcW w:w="11624" w:type="dxa"/>
            <w:shd w:val="clear" w:color="auto" w:fill="auto"/>
            <w:noWrap/>
            <w:vAlign w:val="center"/>
            <w:hideMark/>
          </w:tcPr>
          <w:p w:rsidR="00A60EAB" w:rsidRPr="00511B60" w:rsidRDefault="00A60EAB" w:rsidP="00A60EAB">
            <w:pPr>
              <w:jc w:val="center"/>
              <w:rPr>
                <w:sz w:val="22"/>
                <w:szCs w:val="22"/>
              </w:rPr>
            </w:pPr>
            <w:r w:rsidRPr="00511B60">
              <w:rPr>
                <w:sz w:val="22"/>
                <w:szCs w:val="22"/>
              </w:rPr>
              <w:t>Винт для дополнительной фиксации чашки материал: Титановый сплав (Ti-6Al-4V), диаметр: 6,5 мм, длина: 15, 20, 25, 30, 35, 40, 45, 50, 55, 60 мм.</w:t>
            </w:r>
          </w:p>
        </w:tc>
      </w:tr>
      <w:tr w:rsidR="00A60EAB" w:rsidRPr="00511B60" w:rsidTr="00A60EAB">
        <w:trPr>
          <w:trHeight w:val="3713"/>
        </w:trPr>
        <w:tc>
          <w:tcPr>
            <w:tcW w:w="708" w:type="dxa"/>
            <w:shd w:val="clear" w:color="auto" w:fill="auto"/>
            <w:vAlign w:val="center"/>
            <w:hideMark/>
          </w:tcPr>
          <w:p w:rsidR="00A60EAB" w:rsidRPr="00511B60" w:rsidRDefault="00A60EAB" w:rsidP="00A60EAB">
            <w:pPr>
              <w:jc w:val="center"/>
              <w:rPr>
                <w:bCs/>
                <w:color w:val="000000"/>
                <w:sz w:val="22"/>
                <w:szCs w:val="22"/>
              </w:rPr>
            </w:pPr>
            <w:r w:rsidRPr="00511B60">
              <w:rPr>
                <w:bCs/>
                <w:color w:val="000000"/>
                <w:sz w:val="22"/>
                <w:szCs w:val="22"/>
                <w:lang w:val="en-US"/>
              </w:rPr>
              <w:t>1</w:t>
            </w:r>
            <w:r w:rsidRPr="00511B60">
              <w:rPr>
                <w:bCs/>
                <w:color w:val="000000"/>
                <w:sz w:val="22"/>
                <w:szCs w:val="22"/>
              </w:rPr>
              <w:t>11</w:t>
            </w:r>
          </w:p>
        </w:tc>
        <w:tc>
          <w:tcPr>
            <w:tcW w:w="3520" w:type="dxa"/>
            <w:shd w:val="clear" w:color="auto" w:fill="auto"/>
            <w:vAlign w:val="center"/>
            <w:hideMark/>
          </w:tcPr>
          <w:p w:rsidR="00A60EAB" w:rsidRPr="00511B60" w:rsidRDefault="00A60EAB" w:rsidP="00A60EAB">
            <w:pPr>
              <w:jc w:val="center"/>
              <w:rPr>
                <w:color w:val="000000"/>
                <w:sz w:val="22"/>
                <w:szCs w:val="22"/>
              </w:rPr>
            </w:pPr>
            <w:proofErr w:type="spellStart"/>
            <w:r w:rsidRPr="00511B60">
              <w:rPr>
                <w:color w:val="000000"/>
                <w:sz w:val="22"/>
                <w:szCs w:val="22"/>
              </w:rPr>
              <w:t>Рентгеноконтрастный</w:t>
            </w:r>
            <w:proofErr w:type="spellEnd"/>
            <w:r w:rsidRPr="00511B60">
              <w:rPr>
                <w:color w:val="000000"/>
                <w:sz w:val="22"/>
                <w:szCs w:val="22"/>
              </w:rPr>
              <w:t xml:space="preserve"> костный цемент</w:t>
            </w:r>
          </w:p>
        </w:tc>
        <w:tc>
          <w:tcPr>
            <w:tcW w:w="11624" w:type="dxa"/>
            <w:shd w:val="clear" w:color="auto" w:fill="auto"/>
            <w:noWrap/>
            <w:vAlign w:val="center"/>
            <w:hideMark/>
          </w:tcPr>
          <w:p w:rsidR="00A60EAB" w:rsidRPr="00511B60" w:rsidRDefault="00A60EAB" w:rsidP="00A60EAB">
            <w:pPr>
              <w:rPr>
                <w:color w:val="000000"/>
                <w:sz w:val="22"/>
                <w:szCs w:val="22"/>
              </w:rPr>
            </w:pPr>
            <w:proofErr w:type="spellStart"/>
            <w:r w:rsidRPr="00511B60">
              <w:rPr>
                <w:color w:val="000000"/>
                <w:sz w:val="22"/>
                <w:szCs w:val="22"/>
              </w:rPr>
              <w:t>Рентгенконтрастный</w:t>
            </w:r>
            <w:proofErr w:type="spellEnd"/>
            <w:r w:rsidRPr="00511B60">
              <w:rPr>
                <w:color w:val="000000"/>
                <w:sz w:val="22"/>
                <w:szCs w:val="22"/>
              </w:rPr>
              <w:t xml:space="preserve"> костный цемент: </w:t>
            </w:r>
            <w:r w:rsidRPr="00511B60">
              <w:rPr>
                <w:color w:val="000000"/>
                <w:sz w:val="22"/>
                <w:szCs w:val="22"/>
              </w:rPr>
              <w:br/>
              <w:t xml:space="preserve">Костный цемент </w:t>
            </w:r>
            <w:r w:rsidRPr="00511B60">
              <w:rPr>
                <w:color w:val="000000"/>
                <w:sz w:val="22"/>
                <w:szCs w:val="22"/>
              </w:rPr>
              <w:br/>
              <w:t xml:space="preserve">Должен собой представлять 2 стерильно </w:t>
            </w:r>
            <w:proofErr w:type="gramStart"/>
            <w:r w:rsidRPr="00511B60">
              <w:rPr>
                <w:color w:val="000000"/>
                <w:sz w:val="22"/>
                <w:szCs w:val="22"/>
              </w:rPr>
              <w:t>упакованных</w:t>
            </w:r>
            <w:proofErr w:type="gramEnd"/>
            <w:r w:rsidRPr="00511B60">
              <w:rPr>
                <w:color w:val="000000"/>
                <w:sz w:val="22"/>
                <w:szCs w:val="22"/>
              </w:rPr>
              <w:t xml:space="preserve"> компонента:</w:t>
            </w:r>
            <w:r w:rsidRPr="00511B60">
              <w:rPr>
                <w:color w:val="000000"/>
                <w:sz w:val="22"/>
                <w:szCs w:val="22"/>
              </w:rPr>
              <w:br/>
              <w:t>Один компонент: ампула, содержащая жидкий мономер, полная доза  следующего состава: 20 мл.</w:t>
            </w:r>
            <w:r w:rsidRPr="00511B60">
              <w:rPr>
                <w:color w:val="000000"/>
                <w:sz w:val="22"/>
                <w:szCs w:val="22"/>
              </w:rPr>
              <w:br/>
              <w:t xml:space="preserve"> </w:t>
            </w:r>
            <w:proofErr w:type="gramStart"/>
            <w:r w:rsidRPr="00511B60">
              <w:rPr>
                <w:color w:val="000000"/>
                <w:sz w:val="22"/>
                <w:szCs w:val="22"/>
              </w:rPr>
              <w:t>-М</w:t>
            </w:r>
            <w:proofErr w:type="gramEnd"/>
            <w:r w:rsidRPr="00511B60">
              <w:rPr>
                <w:color w:val="000000"/>
                <w:sz w:val="22"/>
                <w:szCs w:val="22"/>
              </w:rPr>
              <w:t xml:space="preserve">етилметакрилат (мономер) 19,5 мл,  </w:t>
            </w:r>
            <w:r w:rsidRPr="00511B60">
              <w:rPr>
                <w:color w:val="000000"/>
                <w:sz w:val="22"/>
                <w:szCs w:val="22"/>
              </w:rPr>
              <w:br/>
              <w:t>-N, N-</w:t>
            </w:r>
            <w:proofErr w:type="spellStart"/>
            <w:r w:rsidRPr="00511B60">
              <w:rPr>
                <w:color w:val="000000"/>
                <w:sz w:val="22"/>
                <w:szCs w:val="22"/>
              </w:rPr>
              <w:t>диметилтолидин</w:t>
            </w:r>
            <w:proofErr w:type="spellEnd"/>
            <w:r w:rsidRPr="00511B60">
              <w:rPr>
                <w:color w:val="000000"/>
                <w:sz w:val="22"/>
                <w:szCs w:val="22"/>
              </w:rPr>
              <w:t xml:space="preserve">  0,5 мл, </w:t>
            </w:r>
            <w:r w:rsidRPr="00511B60">
              <w:rPr>
                <w:color w:val="000000"/>
                <w:sz w:val="22"/>
                <w:szCs w:val="22"/>
              </w:rPr>
              <w:br/>
              <w:t>-</w:t>
            </w:r>
            <w:proofErr w:type="spellStart"/>
            <w:r w:rsidRPr="00511B60">
              <w:rPr>
                <w:color w:val="000000"/>
                <w:sz w:val="22"/>
                <w:szCs w:val="22"/>
              </w:rPr>
              <w:t>Гидрокинон</w:t>
            </w:r>
            <w:proofErr w:type="spellEnd"/>
            <w:r w:rsidRPr="00511B60">
              <w:rPr>
                <w:color w:val="000000"/>
                <w:sz w:val="22"/>
                <w:szCs w:val="22"/>
              </w:rPr>
              <w:t xml:space="preserve"> 1,5 мг.</w:t>
            </w:r>
            <w:r w:rsidRPr="00511B60">
              <w:rPr>
                <w:color w:val="000000"/>
                <w:sz w:val="22"/>
                <w:szCs w:val="22"/>
              </w:rPr>
              <w:br/>
              <w:t xml:space="preserve">Другой компонент: пакет полная доза порошка следующего состава 40 </w:t>
            </w:r>
            <w:proofErr w:type="spellStart"/>
            <w:r w:rsidRPr="00511B60">
              <w:rPr>
                <w:color w:val="000000"/>
                <w:sz w:val="22"/>
                <w:szCs w:val="22"/>
              </w:rPr>
              <w:t>гр</w:t>
            </w:r>
            <w:proofErr w:type="spellEnd"/>
            <w:r w:rsidRPr="00511B60">
              <w:rPr>
                <w:color w:val="000000"/>
                <w:sz w:val="22"/>
                <w:szCs w:val="22"/>
              </w:rPr>
              <w:t>:</w:t>
            </w:r>
            <w:r w:rsidRPr="00511B60">
              <w:rPr>
                <w:color w:val="000000"/>
                <w:sz w:val="22"/>
                <w:szCs w:val="22"/>
              </w:rPr>
              <w:br/>
              <w:t xml:space="preserve"> -Метилметакрилат–</w:t>
            </w:r>
            <w:proofErr w:type="spellStart"/>
            <w:r w:rsidRPr="00511B60">
              <w:rPr>
                <w:color w:val="000000"/>
                <w:sz w:val="22"/>
                <w:szCs w:val="22"/>
              </w:rPr>
              <w:t>стирен</w:t>
            </w:r>
            <w:proofErr w:type="spellEnd"/>
            <w:r w:rsidRPr="00511B60">
              <w:rPr>
                <w:color w:val="000000"/>
                <w:sz w:val="22"/>
                <w:szCs w:val="22"/>
              </w:rPr>
              <w:t xml:space="preserve"> </w:t>
            </w:r>
            <w:proofErr w:type="spellStart"/>
            <w:r w:rsidRPr="00511B60">
              <w:rPr>
                <w:color w:val="000000"/>
                <w:sz w:val="22"/>
                <w:szCs w:val="22"/>
              </w:rPr>
              <w:t>кополимер</w:t>
            </w:r>
            <w:proofErr w:type="spellEnd"/>
            <w:r w:rsidRPr="00511B60">
              <w:rPr>
                <w:color w:val="000000"/>
                <w:sz w:val="22"/>
                <w:szCs w:val="22"/>
              </w:rPr>
              <w:t xml:space="preserve"> 30 </w:t>
            </w:r>
            <w:proofErr w:type="spellStart"/>
            <w:r w:rsidRPr="00511B60">
              <w:rPr>
                <w:color w:val="000000"/>
                <w:sz w:val="22"/>
                <w:szCs w:val="22"/>
              </w:rPr>
              <w:t>гр</w:t>
            </w:r>
            <w:proofErr w:type="spellEnd"/>
            <w:r w:rsidRPr="00511B60">
              <w:rPr>
                <w:color w:val="000000"/>
                <w:sz w:val="22"/>
                <w:szCs w:val="22"/>
              </w:rPr>
              <w:t xml:space="preserve">,  </w:t>
            </w:r>
            <w:r w:rsidRPr="00511B60">
              <w:rPr>
                <w:color w:val="000000"/>
                <w:sz w:val="22"/>
                <w:szCs w:val="22"/>
              </w:rPr>
              <w:br/>
              <w:t xml:space="preserve">-Полиметилметакрилат 6 </w:t>
            </w:r>
            <w:proofErr w:type="spellStart"/>
            <w:r w:rsidRPr="00511B60">
              <w:rPr>
                <w:color w:val="000000"/>
                <w:sz w:val="22"/>
                <w:szCs w:val="22"/>
              </w:rPr>
              <w:t>гр</w:t>
            </w:r>
            <w:proofErr w:type="spellEnd"/>
            <w:r w:rsidRPr="00511B60">
              <w:rPr>
                <w:color w:val="000000"/>
                <w:sz w:val="22"/>
                <w:szCs w:val="22"/>
              </w:rPr>
              <w:t xml:space="preserve">, </w:t>
            </w:r>
            <w:r w:rsidRPr="00511B60">
              <w:rPr>
                <w:color w:val="000000"/>
                <w:sz w:val="22"/>
                <w:szCs w:val="22"/>
              </w:rPr>
              <w:br/>
              <w:t xml:space="preserve"> -Полиметилметакрилат 6 </w:t>
            </w:r>
            <w:proofErr w:type="spellStart"/>
            <w:r w:rsidRPr="00511B60">
              <w:rPr>
                <w:color w:val="000000"/>
                <w:sz w:val="22"/>
                <w:szCs w:val="22"/>
              </w:rPr>
              <w:t>гр</w:t>
            </w:r>
            <w:proofErr w:type="spellEnd"/>
            <w:r w:rsidRPr="00511B60">
              <w:rPr>
                <w:color w:val="000000"/>
                <w:sz w:val="22"/>
                <w:szCs w:val="22"/>
              </w:rPr>
              <w:t>,</w:t>
            </w:r>
            <w:r w:rsidRPr="00511B60">
              <w:rPr>
                <w:color w:val="000000"/>
                <w:sz w:val="22"/>
                <w:szCs w:val="22"/>
              </w:rPr>
              <w:br/>
              <w:t xml:space="preserve"> -Бария Сульфат  4 </w:t>
            </w:r>
            <w:proofErr w:type="spellStart"/>
            <w:r w:rsidRPr="00511B60">
              <w:rPr>
                <w:color w:val="000000"/>
                <w:sz w:val="22"/>
                <w:szCs w:val="22"/>
              </w:rPr>
              <w:t>гр</w:t>
            </w:r>
            <w:proofErr w:type="spellEnd"/>
            <w:r w:rsidRPr="00511B60">
              <w:rPr>
                <w:color w:val="000000"/>
                <w:sz w:val="22"/>
                <w:szCs w:val="22"/>
              </w:rPr>
              <w:t>,</w:t>
            </w:r>
            <w:r w:rsidRPr="00511B60">
              <w:rPr>
                <w:color w:val="000000"/>
                <w:sz w:val="22"/>
                <w:szCs w:val="22"/>
              </w:rPr>
              <w:br/>
              <w:t>Температура экзотермической реакции не более 60</w:t>
            </w:r>
            <w:proofErr w:type="gramStart"/>
            <w:r w:rsidRPr="00511B60">
              <w:rPr>
                <w:color w:val="000000"/>
                <w:sz w:val="22"/>
                <w:szCs w:val="22"/>
              </w:rPr>
              <w:t>˚С</w:t>
            </w:r>
            <w:proofErr w:type="gramEnd"/>
            <w:r w:rsidRPr="00511B60">
              <w:rPr>
                <w:color w:val="000000"/>
                <w:sz w:val="22"/>
                <w:szCs w:val="22"/>
              </w:rPr>
              <w:t>,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sidRPr="00511B60">
              <w:rPr>
                <w:color w:val="000000"/>
                <w:sz w:val="22"/>
                <w:szCs w:val="22"/>
              </w:rPr>
              <w:br/>
              <w:t xml:space="preserve">Время работы от 7 до 8 минут. </w:t>
            </w:r>
            <w:r w:rsidRPr="00511B60">
              <w:rPr>
                <w:color w:val="000000"/>
                <w:sz w:val="22"/>
                <w:szCs w:val="22"/>
              </w:rPr>
              <w:br/>
              <w:t>Стерильность: Система является одноразовой и поставляется в стерильной упаковке.</w:t>
            </w:r>
          </w:p>
        </w:tc>
      </w:tr>
    </w:tbl>
    <w:p w:rsidR="00A60EAB" w:rsidRDefault="00A60EAB" w:rsidP="00A60EAB">
      <w:pPr>
        <w:pStyle w:val="a8"/>
        <w:ind w:left="4962"/>
        <w:jc w:val="right"/>
        <w:rPr>
          <w:rFonts w:ascii="Times New Roman" w:hAnsi="Times New Roman"/>
          <w:b w:val="0"/>
          <w:caps w:val="0"/>
          <w:szCs w:val="24"/>
        </w:rPr>
      </w:pPr>
    </w:p>
    <w:p w:rsidR="00A60EAB" w:rsidRDefault="00A60EAB" w:rsidP="00A60EAB">
      <w:pPr>
        <w:pStyle w:val="a8"/>
        <w:ind w:left="4962"/>
        <w:jc w:val="right"/>
        <w:rPr>
          <w:rFonts w:ascii="Times New Roman" w:hAnsi="Times New Roman"/>
          <w:b w:val="0"/>
          <w:caps w:val="0"/>
          <w:szCs w:val="24"/>
        </w:rPr>
        <w:sectPr w:rsidR="00A60EAB" w:rsidSect="00A60EAB">
          <w:pgSz w:w="16838" w:h="11906" w:orient="landscape"/>
          <w:pgMar w:top="993" w:right="1418" w:bottom="993" w:left="709" w:header="709" w:footer="709" w:gutter="0"/>
          <w:pgNumType w:start="4"/>
          <w:cols w:space="708"/>
          <w:titlePg/>
          <w:docGrid w:linePitch="360"/>
        </w:sectPr>
      </w:pPr>
    </w:p>
    <w:p w:rsidR="00A60EAB" w:rsidRDefault="00A60EAB" w:rsidP="00A60EAB">
      <w:pPr>
        <w:rPr>
          <w:bCs/>
          <w:i/>
        </w:rPr>
      </w:pPr>
    </w:p>
    <w:p w:rsidR="00A60EAB" w:rsidRPr="00307A59" w:rsidRDefault="00A60EAB" w:rsidP="00A60EAB">
      <w:pPr>
        <w:jc w:val="right"/>
        <w:rPr>
          <w:bCs/>
          <w:i/>
        </w:rPr>
      </w:pPr>
      <w:r w:rsidRPr="00307A59">
        <w:rPr>
          <w:bCs/>
          <w:i/>
        </w:rPr>
        <w:t xml:space="preserve">Приложение </w:t>
      </w:r>
      <w:r>
        <w:rPr>
          <w:bCs/>
          <w:i/>
        </w:rPr>
        <w:t>3</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A60EAB" w:rsidRPr="00B664AE" w:rsidTr="00A60EAB">
        <w:tc>
          <w:tcPr>
            <w:tcW w:w="4503" w:type="dxa"/>
          </w:tcPr>
          <w:p w:rsidR="00A60EAB" w:rsidRPr="00B664AE" w:rsidRDefault="00A60EAB" w:rsidP="00A60EAB">
            <w:pPr>
              <w:pStyle w:val="j13"/>
              <w:spacing w:before="0" w:beforeAutospacing="0" w:after="0" w:afterAutospacing="0"/>
              <w:textAlignment w:val="baseline"/>
            </w:pPr>
          </w:p>
        </w:tc>
        <w:tc>
          <w:tcPr>
            <w:tcW w:w="5350" w:type="dxa"/>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A60EAB" w:rsidRPr="00B664AE" w:rsidRDefault="00A60EAB" w:rsidP="00A60EAB">
            <w:pPr>
              <w:pStyle w:val="j13"/>
              <w:spacing w:before="0" w:beforeAutospacing="0" w:after="0" w:afterAutospacing="0"/>
              <w:textAlignment w:val="baseline"/>
            </w:pPr>
          </w:p>
        </w:tc>
      </w:tr>
    </w:tbl>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 xml:space="preserve">Заявка на участие в </w:t>
      </w:r>
      <w:r w:rsidR="000665B2">
        <w:rPr>
          <w:rFonts w:ascii="Times New Roman" w:hAnsi="Times New Roman" w:cs="Times New Roman"/>
          <w:bCs w:val="0"/>
          <w:sz w:val="24"/>
          <w:szCs w:val="24"/>
        </w:rPr>
        <w:t xml:space="preserve">повторном </w:t>
      </w:r>
      <w:r w:rsidRPr="00B664AE">
        <w:rPr>
          <w:rFonts w:ascii="Times New Roman" w:hAnsi="Times New Roman" w:cs="Times New Roman"/>
          <w:bCs w:val="0"/>
          <w:sz w:val="24"/>
          <w:szCs w:val="24"/>
        </w:rPr>
        <w:t>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r w:rsidR="000665B2">
        <w:rPr>
          <w:spacing w:val="2"/>
        </w:rPr>
        <w:t xml:space="preserve">повторного </w:t>
      </w:r>
      <w:bookmarkStart w:id="14" w:name="_GoBack"/>
      <w:bookmarkEnd w:id="14"/>
      <w:proofErr w:type="gramStart"/>
      <w:r w:rsidRPr="00B664AE">
        <w:rPr>
          <w:spacing w:val="2"/>
        </w:rPr>
        <w:t>тендера</w:t>
      </w:r>
      <w:proofErr w:type="gramEnd"/>
      <w:r w:rsidRPr="00B664AE">
        <w:rPr>
          <w:spacing w:val="2"/>
        </w:rPr>
        <w:t xml:space="preserve">/ объявление и Правила организации и проведения закупа лекарственных средств, </w:t>
      </w:r>
      <w:r w:rsidR="00511B60">
        <w:rPr>
          <w:spacing w:val="2"/>
        </w:rPr>
        <w:t>медицинских изделий</w:t>
      </w:r>
      <w:r w:rsidRPr="00B664AE">
        <w:rPr>
          <w:spacing w:val="2"/>
        </w:rPr>
        <w:t>, фармацевтических услуг, утвержденные постановлением Прави</w:t>
      </w:r>
      <w:r w:rsidR="00511B60">
        <w:rPr>
          <w:spacing w:val="2"/>
        </w:rPr>
        <w:t xml:space="preserve">тельства Республики Казахстан </w:t>
      </w:r>
      <w:r w:rsidRPr="00B664AE">
        <w:rPr>
          <w:spacing w:val="2"/>
        </w:rPr>
        <w:t>от</w:t>
      </w:r>
      <w:r w:rsidR="00511B60">
        <w:rPr>
          <w:spacing w:val="2"/>
        </w:rPr>
        <w:t xml:space="preserve"> </w:t>
      </w:r>
      <w:r w:rsidRPr="00B664AE">
        <w:rPr>
          <w:spacing w:val="2"/>
        </w:rPr>
        <w:t>30 октября 2009 года № 1729,</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A60EAB" w:rsidRPr="00B664AE" w:rsidRDefault="00A60EAB" w:rsidP="00A60EAB">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lastRenderedPageBreak/>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sectPr w:rsidR="00A60EAB" w:rsidRPr="00B664AE" w:rsidSect="00A60EAB">
          <w:pgSz w:w="11906" w:h="16838"/>
          <w:pgMar w:top="709" w:right="851" w:bottom="1418" w:left="1418" w:header="709" w:footer="709" w:gutter="0"/>
          <w:pgNumType w:start="4"/>
          <w:cols w:space="708"/>
          <w:titlePg/>
          <w:docGrid w:linePitch="360"/>
        </w:sectPr>
      </w:pPr>
    </w:p>
    <w:p w:rsidR="00A60EAB" w:rsidRPr="00307A59" w:rsidRDefault="00A60EAB" w:rsidP="00A60EAB">
      <w:pPr>
        <w:jc w:val="right"/>
        <w:rPr>
          <w:bCs/>
          <w:i/>
        </w:rPr>
      </w:pPr>
      <w:r w:rsidRPr="00307A59">
        <w:rPr>
          <w:bCs/>
          <w:i/>
        </w:rPr>
        <w:lastRenderedPageBreak/>
        <w:t xml:space="preserve">Приложение </w:t>
      </w:r>
      <w:r>
        <w:rPr>
          <w:bCs/>
          <w:i/>
        </w:rPr>
        <w:t>4</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A60EAB" w:rsidRPr="00B664AE" w:rsidTr="00A60EAB">
        <w:tc>
          <w:tcPr>
            <w:tcW w:w="477"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ind w:firstLine="709"/>
              <w:jc w:val="center"/>
              <w:textAlignment w:val="baseline"/>
              <w:rPr>
                <w:spacing w:val="2"/>
              </w:rPr>
            </w:pPr>
          </w:p>
          <w:p w:rsidR="00A60EAB" w:rsidRPr="00B664AE" w:rsidRDefault="00A60EAB" w:rsidP="00A60EAB">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Оригинал, копия, нотариально</w:t>
            </w:r>
          </w:p>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Стр.</w:t>
            </w:r>
          </w:p>
        </w:tc>
      </w:tr>
    </w:tbl>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sectPr w:rsidR="00A60EAB" w:rsidRPr="00B664AE" w:rsidSect="00A60EAB">
          <w:pgSz w:w="11906" w:h="16838"/>
          <w:pgMar w:top="709" w:right="851" w:bottom="1418" w:left="1418" w:header="709" w:footer="709" w:gutter="0"/>
          <w:cols w:space="708"/>
          <w:titlePg/>
          <w:docGrid w:linePitch="360"/>
        </w:sectPr>
      </w:pPr>
    </w:p>
    <w:p w:rsidR="00A60EAB" w:rsidRPr="00307A59" w:rsidRDefault="00A60EAB" w:rsidP="00A60EAB">
      <w:pPr>
        <w:jc w:val="right"/>
        <w:rPr>
          <w:bCs/>
          <w:i/>
        </w:rPr>
      </w:pPr>
      <w:r w:rsidRPr="00307A59">
        <w:rPr>
          <w:bCs/>
          <w:i/>
        </w:rPr>
        <w:lastRenderedPageBreak/>
        <w:t xml:space="preserve">Приложение </w:t>
      </w:r>
      <w:r>
        <w:rPr>
          <w:bCs/>
          <w:i/>
        </w:rPr>
        <w:t>5</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A60EAB" w:rsidRPr="00B664AE" w:rsidRDefault="00A60EAB" w:rsidP="00A60EAB">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A60EAB" w:rsidRPr="00B664AE" w:rsidRDefault="00A60EAB" w:rsidP="00A60EAB">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A60EAB" w:rsidRPr="00B664AE" w:rsidTr="00A60EAB">
        <w:tc>
          <w:tcPr>
            <w:tcW w:w="986"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A60EAB" w:rsidRPr="00B664AE" w:rsidRDefault="00A60EAB" w:rsidP="00A60EAB">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A60EAB" w:rsidRPr="00B664AE" w:rsidTr="00A60EAB">
        <w:trPr>
          <w:trHeight w:val="22"/>
        </w:trPr>
        <w:tc>
          <w:tcPr>
            <w:tcW w:w="986"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A60EAB" w:rsidRPr="00B664AE" w:rsidRDefault="00A60EAB" w:rsidP="00A60EAB">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6</w:t>
            </w:r>
          </w:p>
        </w:tc>
      </w:tr>
      <w:tr w:rsidR="00A60EAB" w:rsidRPr="00B664AE" w:rsidTr="00A60EAB">
        <w:trPr>
          <w:trHeight w:val="22"/>
        </w:trPr>
        <w:tc>
          <w:tcPr>
            <w:tcW w:w="986"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1059" w:type="pct"/>
          </w:tcPr>
          <w:p w:rsidR="00A60EAB" w:rsidRPr="00B664AE" w:rsidRDefault="00A60EAB" w:rsidP="00A60EAB">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r>
      <w:tr w:rsidR="00A60EAB" w:rsidRPr="00B664AE" w:rsidTr="00A60EAB">
        <w:trPr>
          <w:trHeight w:val="22"/>
        </w:trPr>
        <w:tc>
          <w:tcPr>
            <w:tcW w:w="986"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1059" w:type="pct"/>
          </w:tcPr>
          <w:p w:rsidR="00A60EAB" w:rsidRPr="00B664AE" w:rsidRDefault="00A60EAB" w:rsidP="00A60EAB">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A60EAB" w:rsidRPr="00B664AE" w:rsidTr="00A60EAB">
        <w:trPr>
          <w:trHeight w:val="2202"/>
        </w:trPr>
        <w:tc>
          <w:tcPr>
            <w:tcW w:w="637" w:type="dxa"/>
            <w:shd w:val="clear" w:color="auto" w:fill="auto"/>
            <w:tcMar>
              <w:top w:w="36" w:type="dxa"/>
              <w:left w:w="61" w:type="dxa"/>
              <w:bottom w:w="36" w:type="dxa"/>
              <w:right w:w="61" w:type="dxa"/>
            </w:tcMar>
            <w:hideMark/>
          </w:tcPr>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A60EAB" w:rsidRPr="00B664AE" w:rsidRDefault="00A60EAB" w:rsidP="00A60EAB">
      <w:pPr>
        <w:pStyle w:val="j15"/>
        <w:shd w:val="clear" w:color="auto" w:fill="FFFFFF"/>
        <w:spacing w:before="0" w:beforeAutospacing="0" w:after="0" w:afterAutospacing="0"/>
        <w:ind w:firstLine="6804"/>
        <w:jc w:val="right"/>
        <w:textAlignment w:val="baseline"/>
        <w:rPr>
          <w:lang w:val="kk-KZ"/>
        </w:rPr>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pStyle w:val="j15"/>
        <w:shd w:val="clear" w:color="auto" w:fill="FFFFFF"/>
        <w:spacing w:before="0" w:beforeAutospacing="0" w:after="0" w:afterAutospacing="0"/>
        <w:textAlignment w:val="baseline"/>
      </w:pPr>
    </w:p>
    <w:p w:rsidR="00A60EAB" w:rsidRPr="00307A59" w:rsidRDefault="00A60EAB" w:rsidP="00A60EAB">
      <w:pPr>
        <w:jc w:val="right"/>
        <w:rPr>
          <w:bCs/>
          <w:i/>
        </w:rPr>
      </w:pPr>
      <w:r w:rsidRPr="00307A59">
        <w:rPr>
          <w:bCs/>
          <w:i/>
        </w:rPr>
        <w:lastRenderedPageBreak/>
        <w:t xml:space="preserve">Приложение </w:t>
      </w:r>
      <w:r>
        <w:rPr>
          <w:bCs/>
          <w:i/>
        </w:rPr>
        <w:t>6</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3"/>
        <w:shd w:val="clear" w:color="auto" w:fill="FFFFFF"/>
        <w:spacing w:before="0" w:after="0"/>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A60EAB" w:rsidRPr="00B664AE" w:rsidTr="00A60EAB">
        <w:tc>
          <w:tcPr>
            <w:tcW w:w="642"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наименование товаров</w:t>
            </w: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ind w:firstLine="709"/>
              <w:textAlignment w:val="baseline"/>
              <w:rPr>
                <w:spacing w:val="2"/>
              </w:rPr>
            </w:pPr>
            <w:r w:rsidRPr="00B664AE">
              <w:rPr>
                <w:spacing w:val="2"/>
              </w:rPr>
              <w:t>3</w:t>
            </w: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A60EAB" w:rsidRPr="00B664AE" w:rsidRDefault="00A60EAB" w:rsidP="00A60EAB">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Всего цена = стр.5 х стр.6, </w:t>
            </w:r>
          </w:p>
          <w:p w:rsidR="00A60EAB" w:rsidRPr="00B664AE" w:rsidRDefault="00A60EAB" w:rsidP="00A60EAB">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A60EAB" w:rsidRPr="00B664AE" w:rsidRDefault="00A60EAB" w:rsidP="00A60EAB">
            <w:pPr>
              <w:pStyle w:val="af3"/>
              <w:spacing w:before="0" w:beforeAutospacing="0" w:after="0" w:afterAutospacing="0"/>
              <w:textAlignment w:val="baseline"/>
              <w:rPr>
                <w:spacing w:val="2"/>
              </w:rPr>
            </w:pPr>
          </w:p>
          <w:p w:rsidR="00A60EAB" w:rsidRPr="00B664AE" w:rsidRDefault="00A60EAB" w:rsidP="00A60EAB">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A60EAB" w:rsidRPr="00B664AE" w:rsidRDefault="00A60EAB" w:rsidP="00A60EAB">
            <w:pPr>
              <w:pStyle w:val="af3"/>
              <w:spacing w:before="0" w:beforeAutospacing="0" w:after="0" w:afterAutospacing="0"/>
              <w:textAlignment w:val="baseline"/>
              <w:rPr>
                <w:spacing w:val="2"/>
              </w:rPr>
            </w:pPr>
            <w:r w:rsidRPr="00B664AE">
              <w:rPr>
                <w:spacing w:val="2"/>
              </w:rPr>
              <w:t>8.1.</w:t>
            </w:r>
          </w:p>
          <w:p w:rsidR="00A60EAB" w:rsidRPr="00B664AE" w:rsidRDefault="00A60EAB" w:rsidP="00A60EAB">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rPr>
          <w:trHeight w:val="504"/>
        </w:trPr>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bl>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A60EAB" w:rsidRPr="00B664AE" w:rsidRDefault="00A60EAB" w:rsidP="00A60EAB">
      <w:pPr>
        <w:pStyle w:val="j15"/>
        <w:shd w:val="clear" w:color="auto" w:fill="FFFFFF"/>
        <w:spacing w:before="0" w:beforeAutospacing="0" w:after="0" w:afterAutospacing="0"/>
        <w:textAlignment w:val="baseline"/>
        <w:rPr>
          <w:spacing w:val="2"/>
        </w:rPr>
      </w:pPr>
    </w:p>
    <w:p w:rsidR="00A60EAB" w:rsidRPr="00B664AE" w:rsidRDefault="00A60EAB" w:rsidP="00A60EAB">
      <w:pPr>
        <w:pStyle w:val="j15"/>
        <w:shd w:val="clear" w:color="auto" w:fill="FFFFFF"/>
        <w:spacing w:before="0" w:beforeAutospacing="0" w:after="0" w:afterAutospacing="0"/>
        <w:textAlignment w:val="baseline"/>
        <w:rPr>
          <w:spacing w:val="2"/>
        </w:rPr>
      </w:pPr>
    </w:p>
    <w:p w:rsidR="00A60EAB"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307A59" w:rsidRDefault="00A60EAB" w:rsidP="00A60EAB">
      <w:pPr>
        <w:jc w:val="right"/>
        <w:rPr>
          <w:bCs/>
          <w:i/>
        </w:rPr>
      </w:pPr>
      <w:r w:rsidRPr="00307A59">
        <w:rPr>
          <w:bCs/>
          <w:i/>
        </w:rPr>
        <w:lastRenderedPageBreak/>
        <w:t xml:space="preserve">Приложение </w:t>
      </w:r>
      <w:r>
        <w:rPr>
          <w:bCs/>
          <w:i/>
        </w:rPr>
        <w:t>7</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A60EAB" w:rsidRPr="00B664AE" w:rsidRDefault="00A60EAB" w:rsidP="00A60EAB">
      <w:pPr>
        <w:pStyle w:val="af3"/>
        <w:shd w:val="clear" w:color="auto" w:fill="FFFFFF"/>
        <w:spacing w:before="0" w:beforeAutospacing="0" w:after="0" w:afterAutospacing="0"/>
        <w:ind w:firstLine="709"/>
        <w:jc w:val="center"/>
        <w:textAlignment w:val="baseline"/>
        <w:rPr>
          <w:b/>
          <w:bCs/>
        </w:rPr>
      </w:pPr>
    </w:p>
    <w:p w:rsidR="00A60EAB" w:rsidRPr="00B664AE" w:rsidRDefault="00A60EAB" w:rsidP="00A60EAB">
      <w:pPr>
        <w:pStyle w:val="af3"/>
        <w:shd w:val="clear" w:color="auto" w:fill="FFFFFF"/>
        <w:spacing w:before="0" w:beforeAutospacing="0" w:after="0" w:afterAutospacing="0"/>
        <w:ind w:firstLine="709"/>
        <w:jc w:val="center"/>
        <w:textAlignment w:val="baseline"/>
        <w:rPr>
          <w:bCs/>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Дата</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rPr>
          <w:sz w:val="24"/>
          <w:szCs w:val="24"/>
        </w:rPr>
      </w:pPr>
    </w:p>
    <w:p w:rsidR="00A60EAB" w:rsidRPr="00307A59" w:rsidRDefault="00A60EAB" w:rsidP="00A60EAB">
      <w:pPr>
        <w:jc w:val="right"/>
        <w:rPr>
          <w:bCs/>
          <w:i/>
        </w:rPr>
      </w:pPr>
      <w:r w:rsidRPr="00307A59">
        <w:rPr>
          <w:bCs/>
          <w:i/>
        </w:rPr>
        <w:lastRenderedPageBreak/>
        <w:t xml:space="preserve">Приложение </w:t>
      </w:r>
      <w:r>
        <w:rPr>
          <w:bCs/>
          <w:i/>
        </w:rPr>
        <w:t>8</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3"/>
        <w:shd w:val="clear" w:color="auto" w:fill="FFFFFF"/>
        <w:spacing w:before="0" w:beforeAutospacing="0" w:after="0" w:afterAutospacing="0"/>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A60EAB" w:rsidRPr="00B664AE" w:rsidRDefault="00A60EAB" w:rsidP="00A60EAB">
      <w:pPr>
        <w:jc w:val="both"/>
        <w:rPr>
          <w:spacing w:val="2"/>
          <w:sz w:val="24"/>
          <w:szCs w:val="24"/>
        </w:rPr>
      </w:pPr>
      <w:r w:rsidRPr="00B664AE">
        <w:rPr>
          <w:spacing w:val="2"/>
          <w:sz w:val="24"/>
          <w:szCs w:val="24"/>
        </w:rPr>
        <w:t>Кому ______________________________________________________________</w:t>
      </w:r>
    </w:p>
    <w:p w:rsidR="00A60EAB" w:rsidRPr="00B664AE" w:rsidRDefault="00A60EAB" w:rsidP="00A60EAB">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A60EAB" w:rsidRPr="00B664AE" w:rsidRDefault="00A60EAB" w:rsidP="00A60EAB">
      <w:pPr>
        <w:pStyle w:val="3"/>
        <w:shd w:val="clear" w:color="auto" w:fill="FFFFFF"/>
        <w:spacing w:before="0" w:after="0"/>
        <w:ind w:firstLine="709"/>
        <w:textAlignment w:val="baseline"/>
        <w:rPr>
          <w:rFonts w:ascii="Times New Roman" w:hAnsi="Times New Roman" w:cs="Times New Roman"/>
          <w:b w:val="0"/>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A60EAB" w:rsidRPr="00B664AE" w:rsidRDefault="00A60EAB" w:rsidP="00A60EAB">
      <w:pPr>
        <w:pStyle w:val="af3"/>
        <w:shd w:val="clear" w:color="auto" w:fill="FFFFFF"/>
        <w:spacing w:before="0" w:beforeAutospacing="0" w:after="0" w:afterAutospacing="0"/>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p>
    <w:p w:rsidR="00A60EAB" w:rsidRPr="00B664AE" w:rsidRDefault="00A60EAB" w:rsidP="00A60EAB">
      <w:pPr>
        <w:pStyle w:val="j15"/>
        <w:shd w:val="clear" w:color="auto" w:fill="FFFFFF"/>
        <w:spacing w:before="0" w:beforeAutospacing="0" w:after="0" w:afterAutospacing="0"/>
        <w:ind w:firstLine="6237"/>
        <w:jc w:val="right"/>
        <w:textAlignment w:val="baseline"/>
      </w:pPr>
    </w:p>
    <w:p w:rsidR="00A60EAB" w:rsidRDefault="00A60EAB" w:rsidP="00A60EAB">
      <w:pPr>
        <w:tabs>
          <w:tab w:val="left" w:pos="7530"/>
        </w:tabs>
        <w:jc w:val="right"/>
        <w:rPr>
          <w:sz w:val="24"/>
          <w:szCs w:val="24"/>
        </w:rPr>
      </w:pPr>
    </w:p>
    <w:p w:rsidR="00A60EAB" w:rsidRPr="00307A59" w:rsidRDefault="00A60EAB" w:rsidP="00A60EAB">
      <w:pPr>
        <w:jc w:val="right"/>
        <w:rPr>
          <w:bCs/>
          <w:i/>
        </w:rPr>
      </w:pPr>
      <w:r w:rsidRPr="00307A59">
        <w:rPr>
          <w:bCs/>
          <w:i/>
        </w:rPr>
        <w:t xml:space="preserve">Приложение </w:t>
      </w:r>
      <w:r>
        <w:rPr>
          <w:bCs/>
          <w:i/>
        </w:rPr>
        <w:t>9</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tabs>
          <w:tab w:val="left" w:pos="7530"/>
        </w:tabs>
        <w:jc w:val="right"/>
        <w:rPr>
          <w:sz w:val="24"/>
          <w:szCs w:val="24"/>
        </w:rPr>
      </w:pPr>
    </w:p>
    <w:p w:rsidR="00A60EAB" w:rsidRPr="00746F2A" w:rsidRDefault="00A60EAB" w:rsidP="00A60EAB">
      <w:pPr>
        <w:jc w:val="center"/>
        <w:rPr>
          <w:rFonts w:eastAsia="Arial Unicode MS"/>
          <w:b/>
          <w:sz w:val="24"/>
          <w:szCs w:val="24"/>
        </w:rPr>
      </w:pPr>
      <w:r w:rsidRPr="00746F2A">
        <w:rPr>
          <w:rFonts w:eastAsia="Arial Unicode MS"/>
          <w:b/>
          <w:sz w:val="24"/>
          <w:szCs w:val="24"/>
        </w:rPr>
        <w:t>Типовой договор закупа</w:t>
      </w:r>
    </w:p>
    <w:p w:rsidR="00A60EAB" w:rsidRPr="0020015E" w:rsidRDefault="00A60EAB" w:rsidP="00A60EAB">
      <w:pPr>
        <w:jc w:val="center"/>
        <w:rPr>
          <w:rFonts w:eastAsia="Arial Unicode MS"/>
          <w:sz w:val="24"/>
          <w:szCs w:val="24"/>
        </w:rPr>
      </w:pPr>
      <w:r w:rsidRPr="0020015E">
        <w:rPr>
          <w:rFonts w:eastAsia="Arial Unicode MS"/>
          <w:sz w:val="24"/>
          <w:szCs w:val="24"/>
        </w:rPr>
        <w:t xml:space="preserve"> </w:t>
      </w:r>
    </w:p>
    <w:p w:rsidR="00A60EAB" w:rsidRPr="00746F2A" w:rsidRDefault="00A60EAB" w:rsidP="00A60EAB">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w:t>
      </w:r>
    </w:p>
    <w:p w:rsidR="00A60EAB" w:rsidRPr="00746F2A" w:rsidRDefault="00A60EAB" w:rsidP="00A60EAB">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A60EAB" w:rsidRPr="00746F2A" w:rsidRDefault="00A60EAB" w:rsidP="00A60EAB">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A60EAB" w:rsidRPr="00746F2A" w:rsidRDefault="00A60EAB" w:rsidP="00A60EAB">
      <w:pPr>
        <w:jc w:val="both"/>
        <w:rPr>
          <w:rFonts w:eastAsia="Arial Unicode MS"/>
          <w:sz w:val="24"/>
          <w:szCs w:val="24"/>
        </w:rPr>
      </w:pPr>
      <w:r w:rsidRPr="00746F2A">
        <w:rPr>
          <w:rFonts w:eastAsia="Arial Unicode MS"/>
          <w:sz w:val="24"/>
          <w:szCs w:val="24"/>
        </w:rPr>
        <w:t>в лице _________________________________________________________________,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A60EAB" w:rsidRPr="00746F2A" w:rsidRDefault="00A60EAB" w:rsidP="00A60EAB">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(устава, положения)</w:t>
      </w:r>
    </w:p>
    <w:p w:rsidR="00A60EAB" w:rsidRPr="00746F2A" w:rsidRDefault="00A60EAB" w:rsidP="00A60EAB">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A60EAB" w:rsidRPr="00746F2A" w:rsidRDefault="00A60EAB" w:rsidP="00A60EAB">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A60EAB" w:rsidRPr="00746F2A" w:rsidRDefault="00A60EAB" w:rsidP="00A60EAB">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 настоящий Договор;</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 перечень закупаемых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техническая спецификация;</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A60EAB" w:rsidRDefault="00A60EAB" w:rsidP="00A60EAB">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A60EAB" w:rsidRDefault="00A60EAB" w:rsidP="00A60EAB">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Эта гарантия действительна после доставки всей партии Товаров до 31 декабря  20</w:t>
      </w:r>
      <w:r w:rsidR="00D64D97">
        <w:rPr>
          <w:rFonts w:eastAsia="Arial Unicode MS"/>
          <w:sz w:val="24"/>
          <w:szCs w:val="24"/>
        </w:rPr>
        <w:t>20</w:t>
      </w:r>
      <w:r w:rsidRPr="00B4332A">
        <w:rPr>
          <w:rFonts w:eastAsia="Arial Unicode MS"/>
          <w:sz w:val="24"/>
          <w:szCs w:val="24"/>
        </w:rPr>
        <w:t xml:space="preserve"> года.  </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46. Адреса и реквизиты Сторон:</w:t>
      </w:r>
    </w:p>
    <w:p w:rsidR="00A60EAB" w:rsidRPr="00746F2A" w:rsidRDefault="00A60EAB" w:rsidP="00A60EAB">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A60EAB" w:rsidRDefault="00A60EAB" w:rsidP="00A60EAB"/>
    <w:p w:rsidR="001232C1" w:rsidRDefault="001232C1"/>
    <w:sectPr w:rsidR="001232C1" w:rsidSect="00A60EAB">
      <w:footerReference w:type="even" r:id="rId13"/>
      <w:footerReference w:type="default" r:id="rId14"/>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DF" w:rsidRDefault="001058DF">
      <w:r>
        <w:separator/>
      </w:r>
    </w:p>
  </w:endnote>
  <w:endnote w:type="continuationSeparator" w:id="0">
    <w:p w:rsidR="001058DF" w:rsidRDefault="001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DF" w:rsidRDefault="001058DF">
    <w:pPr>
      <w:pStyle w:val="af"/>
      <w:jc w:val="right"/>
    </w:pPr>
  </w:p>
  <w:p w:rsidR="001058DF" w:rsidRDefault="001058D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DF" w:rsidRDefault="001058DF" w:rsidP="00A60EA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058DF" w:rsidRDefault="001058DF" w:rsidP="00A60EAB">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DF" w:rsidRDefault="001058DF" w:rsidP="00A60EAB">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DF" w:rsidRDefault="001058DF">
      <w:r>
        <w:separator/>
      </w:r>
    </w:p>
  </w:footnote>
  <w:footnote w:type="continuationSeparator" w:id="0">
    <w:p w:rsidR="001058DF" w:rsidRDefault="0010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DF" w:rsidRDefault="001058DF">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3E"/>
    <w:rsid w:val="000665B2"/>
    <w:rsid w:val="000A1695"/>
    <w:rsid w:val="000A5C4E"/>
    <w:rsid w:val="001058DF"/>
    <w:rsid w:val="001232C1"/>
    <w:rsid w:val="00267786"/>
    <w:rsid w:val="00511B60"/>
    <w:rsid w:val="008A0F57"/>
    <w:rsid w:val="00981F3E"/>
    <w:rsid w:val="00A60EAB"/>
    <w:rsid w:val="00D20947"/>
    <w:rsid w:val="00D6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EA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60EAB"/>
    <w:pPr>
      <w:keepNext/>
      <w:spacing w:before="240" w:after="60"/>
      <w:outlineLvl w:val="0"/>
    </w:pPr>
    <w:rPr>
      <w:rFonts w:ascii="Arial" w:hAnsi="Arial"/>
      <w:b/>
      <w:bCs/>
      <w:kern w:val="32"/>
      <w:sz w:val="32"/>
      <w:szCs w:val="32"/>
    </w:rPr>
  </w:style>
  <w:style w:type="paragraph" w:styleId="2">
    <w:name w:val="heading 2"/>
    <w:basedOn w:val="a0"/>
    <w:next w:val="a0"/>
    <w:link w:val="20"/>
    <w:qFormat/>
    <w:rsid w:val="00A60EAB"/>
    <w:pPr>
      <w:keepNext/>
      <w:jc w:val="center"/>
      <w:outlineLvl w:val="1"/>
    </w:pPr>
    <w:rPr>
      <w:b/>
      <w:snapToGrid w:val="0"/>
      <w:sz w:val="28"/>
    </w:rPr>
  </w:style>
  <w:style w:type="paragraph" w:styleId="3">
    <w:name w:val="heading 3"/>
    <w:basedOn w:val="a0"/>
    <w:next w:val="a0"/>
    <w:link w:val="30"/>
    <w:qFormat/>
    <w:rsid w:val="00A60EAB"/>
    <w:pPr>
      <w:keepNext/>
      <w:spacing w:before="240" w:after="60"/>
      <w:outlineLvl w:val="2"/>
    </w:pPr>
    <w:rPr>
      <w:rFonts w:ascii="Arial" w:hAnsi="Arial" w:cs="Arial"/>
      <w:b/>
      <w:bCs/>
      <w:sz w:val="26"/>
      <w:szCs w:val="26"/>
    </w:rPr>
  </w:style>
  <w:style w:type="paragraph" w:styleId="4">
    <w:name w:val="heading 4"/>
    <w:basedOn w:val="a0"/>
    <w:next w:val="a0"/>
    <w:link w:val="40"/>
    <w:qFormat/>
    <w:rsid w:val="00A60EAB"/>
    <w:pPr>
      <w:keepNext/>
      <w:spacing w:before="240" w:after="60"/>
      <w:outlineLvl w:val="3"/>
    </w:pPr>
    <w:rPr>
      <w:b/>
      <w:bCs/>
      <w:sz w:val="28"/>
      <w:szCs w:val="28"/>
    </w:rPr>
  </w:style>
  <w:style w:type="paragraph" w:styleId="6">
    <w:name w:val="heading 6"/>
    <w:basedOn w:val="a0"/>
    <w:next w:val="a0"/>
    <w:link w:val="60"/>
    <w:qFormat/>
    <w:rsid w:val="00A60EAB"/>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0EAB"/>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A60EAB"/>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A60EAB"/>
    <w:rPr>
      <w:rFonts w:ascii="Arial" w:eastAsia="Times New Roman" w:hAnsi="Arial" w:cs="Arial"/>
      <w:b/>
      <w:bCs/>
      <w:sz w:val="26"/>
      <w:szCs w:val="26"/>
      <w:lang w:eastAsia="ru-RU"/>
    </w:rPr>
  </w:style>
  <w:style w:type="character" w:customStyle="1" w:styleId="40">
    <w:name w:val="Заголовок 4 Знак"/>
    <w:basedOn w:val="a1"/>
    <w:link w:val="4"/>
    <w:rsid w:val="00A60EAB"/>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A60EAB"/>
    <w:rPr>
      <w:rFonts w:ascii="Times New Roman" w:eastAsia="Times New Roman" w:hAnsi="Times New Roman" w:cs="Times New Roman"/>
      <w:iCs/>
      <w:sz w:val="24"/>
      <w:szCs w:val="20"/>
      <w:lang w:eastAsia="ru-RU"/>
    </w:rPr>
  </w:style>
  <w:style w:type="paragraph" w:customStyle="1" w:styleId="Iauiue">
    <w:name w:val="Iau?iue"/>
    <w:rsid w:val="00A60EAB"/>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A60EAB"/>
    <w:pPr>
      <w:widowControl w:val="0"/>
      <w:ind w:firstLine="720"/>
      <w:jc w:val="both"/>
    </w:pPr>
    <w:rPr>
      <w:sz w:val="28"/>
    </w:rPr>
  </w:style>
  <w:style w:type="character" w:customStyle="1" w:styleId="22">
    <w:name w:val="Основной текст 2 Знак"/>
    <w:basedOn w:val="a1"/>
    <w:link w:val="21"/>
    <w:rsid w:val="00A60EAB"/>
    <w:rPr>
      <w:rFonts w:ascii="Times New Roman" w:eastAsia="Times New Roman" w:hAnsi="Times New Roman" w:cs="Times New Roman"/>
      <w:sz w:val="28"/>
      <w:szCs w:val="20"/>
      <w:lang w:eastAsia="ru-RU"/>
    </w:rPr>
  </w:style>
  <w:style w:type="paragraph" w:styleId="31">
    <w:name w:val="Body Text Indent 3"/>
    <w:basedOn w:val="a0"/>
    <w:link w:val="32"/>
    <w:rsid w:val="00A60EAB"/>
    <w:pPr>
      <w:ind w:firstLine="720"/>
    </w:pPr>
    <w:rPr>
      <w:sz w:val="28"/>
    </w:rPr>
  </w:style>
  <w:style w:type="character" w:customStyle="1" w:styleId="32">
    <w:name w:val="Основной текст с отступом 3 Знак"/>
    <w:basedOn w:val="a1"/>
    <w:link w:val="31"/>
    <w:rsid w:val="00A60EAB"/>
    <w:rPr>
      <w:rFonts w:ascii="Times New Roman" w:eastAsia="Times New Roman" w:hAnsi="Times New Roman" w:cs="Times New Roman"/>
      <w:sz w:val="28"/>
      <w:szCs w:val="20"/>
      <w:lang w:eastAsia="ru-RU"/>
    </w:rPr>
  </w:style>
  <w:style w:type="paragraph" w:styleId="a4">
    <w:name w:val="Body Text"/>
    <w:basedOn w:val="a0"/>
    <w:link w:val="a5"/>
    <w:rsid w:val="00A60EAB"/>
    <w:pPr>
      <w:tabs>
        <w:tab w:val="left" w:pos="0"/>
      </w:tabs>
      <w:jc w:val="both"/>
    </w:pPr>
    <w:rPr>
      <w:sz w:val="28"/>
    </w:rPr>
  </w:style>
  <w:style w:type="character" w:customStyle="1" w:styleId="a5">
    <w:name w:val="Основной текст Знак"/>
    <w:basedOn w:val="a1"/>
    <w:link w:val="a4"/>
    <w:rsid w:val="00A60EAB"/>
    <w:rPr>
      <w:rFonts w:ascii="Times New Roman" w:eastAsia="Times New Roman" w:hAnsi="Times New Roman" w:cs="Times New Roman"/>
      <w:sz w:val="28"/>
      <w:szCs w:val="20"/>
      <w:lang w:eastAsia="ru-RU"/>
    </w:rPr>
  </w:style>
  <w:style w:type="paragraph" w:customStyle="1" w:styleId="-2">
    <w:name w:val="Основной-2"/>
    <w:rsid w:val="00A60EAB"/>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A60EAB"/>
    <w:pPr>
      <w:jc w:val="center"/>
    </w:pPr>
    <w:rPr>
      <w:b/>
      <w:sz w:val="28"/>
    </w:rPr>
  </w:style>
  <w:style w:type="character" w:customStyle="1" w:styleId="34">
    <w:name w:val="Основной текст 3 Знак"/>
    <w:basedOn w:val="a1"/>
    <w:link w:val="33"/>
    <w:rsid w:val="00A60EAB"/>
    <w:rPr>
      <w:rFonts w:ascii="Times New Roman" w:eastAsia="Times New Roman" w:hAnsi="Times New Roman" w:cs="Times New Roman"/>
      <w:b/>
      <w:sz w:val="28"/>
      <w:szCs w:val="20"/>
      <w:lang w:eastAsia="ru-RU"/>
    </w:rPr>
  </w:style>
  <w:style w:type="paragraph" w:styleId="a6">
    <w:name w:val="Body Text Indent"/>
    <w:basedOn w:val="a0"/>
    <w:link w:val="a7"/>
    <w:rsid w:val="00A60EAB"/>
    <w:pPr>
      <w:spacing w:after="120"/>
      <w:ind w:left="283"/>
    </w:pPr>
  </w:style>
  <w:style w:type="character" w:customStyle="1" w:styleId="a7">
    <w:name w:val="Основной текст с отступом Знак"/>
    <w:basedOn w:val="a1"/>
    <w:link w:val="a6"/>
    <w:rsid w:val="00A60EAB"/>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A60EAB"/>
    <w:pPr>
      <w:widowControl w:val="0"/>
      <w:ind w:firstLine="360"/>
    </w:pPr>
    <w:rPr>
      <w:sz w:val="28"/>
    </w:rPr>
  </w:style>
  <w:style w:type="paragraph" w:styleId="a8">
    <w:name w:val="Subtitle"/>
    <w:basedOn w:val="a0"/>
    <w:link w:val="a9"/>
    <w:qFormat/>
    <w:rsid w:val="00A60EAB"/>
    <w:pPr>
      <w:jc w:val="center"/>
    </w:pPr>
    <w:rPr>
      <w:rFonts w:ascii="Times New Roman CYR" w:hAnsi="Times New Roman CYR"/>
      <w:b/>
      <w:caps/>
      <w:sz w:val="24"/>
    </w:rPr>
  </w:style>
  <w:style w:type="character" w:customStyle="1" w:styleId="a9">
    <w:name w:val="Подзаголовок Знак"/>
    <w:basedOn w:val="a1"/>
    <w:link w:val="a8"/>
    <w:rsid w:val="00A60EAB"/>
    <w:rPr>
      <w:rFonts w:ascii="Times New Roman CYR" w:eastAsia="Times New Roman" w:hAnsi="Times New Roman CYR" w:cs="Times New Roman"/>
      <w:b/>
      <w:caps/>
      <w:sz w:val="24"/>
      <w:szCs w:val="20"/>
      <w:lang w:eastAsia="ru-RU"/>
    </w:rPr>
  </w:style>
  <w:style w:type="character" w:customStyle="1" w:styleId="aa">
    <w:name w:val="Текст сноски Знак"/>
    <w:basedOn w:val="a1"/>
    <w:link w:val="ab"/>
    <w:semiHidden/>
    <w:rsid w:val="00A60EAB"/>
    <w:rPr>
      <w:rFonts w:ascii="Times New Roman" w:eastAsia="Times New Roman" w:hAnsi="Times New Roman" w:cs="Times New Roman"/>
      <w:sz w:val="20"/>
      <w:szCs w:val="20"/>
      <w:lang w:eastAsia="ru-RU"/>
    </w:rPr>
  </w:style>
  <w:style w:type="paragraph" w:styleId="ab">
    <w:name w:val="footnote text"/>
    <w:basedOn w:val="a0"/>
    <w:link w:val="aa"/>
    <w:semiHidden/>
    <w:rsid w:val="00A60EAB"/>
  </w:style>
  <w:style w:type="character" w:styleId="ac">
    <w:name w:val="Hyperlink"/>
    <w:rsid w:val="00A60EAB"/>
    <w:rPr>
      <w:rFonts w:ascii="Times New Roman" w:hAnsi="Times New Roman" w:cs="Times New Roman" w:hint="default"/>
      <w:color w:val="333399"/>
      <w:u w:val="single"/>
    </w:rPr>
  </w:style>
  <w:style w:type="character" w:customStyle="1" w:styleId="s0">
    <w:name w:val="s0"/>
    <w:rsid w:val="00A60EA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60EAB"/>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A60EAB"/>
    <w:rPr>
      <w:rFonts w:ascii="Tahoma" w:eastAsia="Times New Roman" w:hAnsi="Tahoma" w:cs="Tahoma"/>
      <w:sz w:val="16"/>
      <w:szCs w:val="16"/>
      <w:lang w:eastAsia="ru-RU"/>
    </w:rPr>
  </w:style>
  <w:style w:type="paragraph" w:styleId="ae">
    <w:name w:val="Balloon Text"/>
    <w:basedOn w:val="a0"/>
    <w:link w:val="ad"/>
    <w:semiHidden/>
    <w:rsid w:val="00A60EAB"/>
    <w:rPr>
      <w:rFonts w:ascii="Tahoma" w:hAnsi="Tahoma" w:cs="Tahoma"/>
      <w:sz w:val="16"/>
      <w:szCs w:val="16"/>
    </w:rPr>
  </w:style>
  <w:style w:type="character" w:customStyle="1" w:styleId="11">
    <w:name w:val="Текст выноски Знак1"/>
    <w:basedOn w:val="a1"/>
    <w:uiPriority w:val="99"/>
    <w:semiHidden/>
    <w:rsid w:val="00A60EAB"/>
    <w:rPr>
      <w:rFonts w:ascii="Tahoma" w:eastAsia="Times New Roman" w:hAnsi="Tahoma" w:cs="Tahoma"/>
      <w:sz w:val="16"/>
      <w:szCs w:val="16"/>
      <w:lang w:eastAsia="ru-RU"/>
    </w:rPr>
  </w:style>
  <w:style w:type="paragraph" w:styleId="af">
    <w:name w:val="footer"/>
    <w:basedOn w:val="a0"/>
    <w:link w:val="af0"/>
    <w:uiPriority w:val="99"/>
    <w:rsid w:val="00A60EAB"/>
    <w:pPr>
      <w:tabs>
        <w:tab w:val="center" w:pos="4677"/>
        <w:tab w:val="right" w:pos="9355"/>
      </w:tabs>
    </w:pPr>
  </w:style>
  <w:style w:type="character" w:customStyle="1" w:styleId="af0">
    <w:name w:val="Нижний колонтитул Знак"/>
    <w:basedOn w:val="a1"/>
    <w:link w:val="af"/>
    <w:uiPriority w:val="99"/>
    <w:rsid w:val="00A60EAB"/>
    <w:rPr>
      <w:rFonts w:ascii="Times New Roman" w:eastAsia="Times New Roman" w:hAnsi="Times New Roman" w:cs="Times New Roman"/>
      <w:sz w:val="20"/>
      <w:szCs w:val="20"/>
      <w:lang w:eastAsia="ru-RU"/>
    </w:rPr>
  </w:style>
  <w:style w:type="character" w:styleId="af1">
    <w:name w:val="page number"/>
    <w:basedOn w:val="a1"/>
    <w:rsid w:val="00A60EAB"/>
  </w:style>
  <w:style w:type="paragraph" w:styleId="af2">
    <w:name w:val="No Spacing"/>
    <w:uiPriority w:val="1"/>
    <w:qFormat/>
    <w:rsid w:val="00A60EAB"/>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A60EAB"/>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A60EAB"/>
    <w:rPr>
      <w:rFonts w:ascii="Times New Roman" w:eastAsia="Times New Roman" w:hAnsi="Times New Roman" w:cs="Times New Roman"/>
      <w:sz w:val="24"/>
      <w:szCs w:val="24"/>
      <w:lang w:eastAsia="ru-RU"/>
    </w:rPr>
  </w:style>
  <w:style w:type="paragraph" w:customStyle="1" w:styleId="af5">
    <w:name w:val="Знак"/>
    <w:basedOn w:val="a0"/>
    <w:autoRedefine/>
    <w:rsid w:val="00A60EAB"/>
    <w:pPr>
      <w:spacing w:after="160" w:line="240" w:lineRule="exact"/>
    </w:pPr>
    <w:rPr>
      <w:rFonts w:eastAsia="SimSun"/>
      <w:b/>
      <w:sz w:val="28"/>
      <w:szCs w:val="24"/>
      <w:lang w:val="en-US" w:eastAsia="en-US"/>
    </w:rPr>
  </w:style>
  <w:style w:type="paragraph" w:customStyle="1" w:styleId="12">
    <w:name w:val="Абзац списка1"/>
    <w:basedOn w:val="a0"/>
    <w:rsid w:val="00A60EAB"/>
    <w:pPr>
      <w:spacing w:after="200" w:line="276" w:lineRule="auto"/>
      <w:ind w:left="720"/>
    </w:pPr>
    <w:rPr>
      <w:rFonts w:ascii="Calibri" w:hAnsi="Calibri"/>
      <w:sz w:val="28"/>
      <w:szCs w:val="28"/>
      <w:lang w:eastAsia="en-US"/>
    </w:rPr>
  </w:style>
  <w:style w:type="paragraph" w:styleId="af6">
    <w:name w:val="List Paragraph"/>
    <w:basedOn w:val="a0"/>
    <w:uiPriority w:val="99"/>
    <w:qFormat/>
    <w:rsid w:val="00A60EAB"/>
    <w:pPr>
      <w:spacing w:after="200" w:line="276" w:lineRule="auto"/>
      <w:ind w:left="720"/>
    </w:pPr>
    <w:rPr>
      <w:rFonts w:ascii="Calibri" w:hAnsi="Calibri"/>
      <w:sz w:val="28"/>
      <w:szCs w:val="28"/>
      <w:lang w:eastAsia="en-US"/>
    </w:rPr>
  </w:style>
  <w:style w:type="character" w:customStyle="1" w:styleId="s19">
    <w:name w:val="s19"/>
    <w:uiPriority w:val="99"/>
    <w:rsid w:val="00A60EAB"/>
    <w:rPr>
      <w:rFonts w:ascii="Times New Roman" w:hAnsi="Times New Roman"/>
      <w:color w:val="008000"/>
    </w:rPr>
  </w:style>
  <w:style w:type="paragraph" w:customStyle="1" w:styleId="211">
    <w:name w:val="Основной текст 21"/>
    <w:basedOn w:val="a0"/>
    <w:rsid w:val="00A60EAB"/>
    <w:pPr>
      <w:suppressAutoHyphens/>
    </w:pPr>
    <w:rPr>
      <w:sz w:val="24"/>
      <w:lang w:eastAsia="ar-SA"/>
    </w:rPr>
  </w:style>
  <w:style w:type="character" w:customStyle="1" w:styleId="apple-converted-space">
    <w:name w:val="apple-converted-space"/>
    <w:basedOn w:val="a1"/>
    <w:rsid w:val="00A60EAB"/>
  </w:style>
  <w:style w:type="paragraph" w:styleId="af7">
    <w:name w:val="header"/>
    <w:basedOn w:val="a0"/>
    <w:link w:val="af8"/>
    <w:uiPriority w:val="99"/>
    <w:unhideWhenUsed/>
    <w:rsid w:val="00A60EAB"/>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A60EAB"/>
    <w:rPr>
      <w:rFonts w:ascii="Times New Roman" w:eastAsia="Times New Roman" w:hAnsi="Times New Roman" w:cs="Times New Roman"/>
      <w:color w:val="000000"/>
      <w:sz w:val="24"/>
      <w:szCs w:val="24"/>
      <w:lang w:eastAsia="ru-RU"/>
    </w:rPr>
  </w:style>
  <w:style w:type="paragraph" w:customStyle="1" w:styleId="a">
    <w:name w:val="Статья"/>
    <w:basedOn w:val="a0"/>
    <w:link w:val="af9"/>
    <w:rsid w:val="00A60EAB"/>
    <w:pPr>
      <w:widowControl w:val="0"/>
      <w:numPr>
        <w:numId w:val="43"/>
      </w:numPr>
      <w:tabs>
        <w:tab w:val="left" w:pos="0"/>
        <w:tab w:val="left" w:pos="993"/>
      </w:tabs>
      <w:adjustRightInd w:val="0"/>
      <w:jc w:val="both"/>
    </w:pPr>
    <w:rPr>
      <w:rFonts w:ascii="Arial" w:hAnsi="Arial" w:cs="Arial"/>
      <w:sz w:val="24"/>
      <w:szCs w:val="24"/>
    </w:rPr>
  </w:style>
  <w:style w:type="character" w:customStyle="1" w:styleId="af9">
    <w:name w:val="Статья Знак"/>
    <w:link w:val="a"/>
    <w:rsid w:val="00A60EAB"/>
    <w:rPr>
      <w:rFonts w:ascii="Arial" w:eastAsia="Times New Roman" w:hAnsi="Arial" w:cs="Arial"/>
      <w:sz w:val="24"/>
      <w:szCs w:val="24"/>
      <w:lang w:eastAsia="ru-RU"/>
    </w:rPr>
  </w:style>
  <w:style w:type="paragraph" w:customStyle="1" w:styleId="j15">
    <w:name w:val="j15"/>
    <w:basedOn w:val="a0"/>
    <w:uiPriority w:val="99"/>
    <w:rsid w:val="00A60EAB"/>
    <w:pPr>
      <w:spacing w:before="100" w:beforeAutospacing="1" w:after="100" w:afterAutospacing="1"/>
    </w:pPr>
    <w:rPr>
      <w:sz w:val="24"/>
      <w:szCs w:val="24"/>
    </w:rPr>
  </w:style>
  <w:style w:type="paragraph" w:customStyle="1" w:styleId="j13">
    <w:name w:val="j13"/>
    <w:basedOn w:val="a0"/>
    <w:rsid w:val="00A60EAB"/>
    <w:pPr>
      <w:spacing w:before="100" w:beforeAutospacing="1" w:after="100" w:afterAutospacing="1"/>
    </w:pPr>
    <w:rPr>
      <w:sz w:val="24"/>
      <w:szCs w:val="24"/>
    </w:rPr>
  </w:style>
  <w:style w:type="character" w:styleId="afa">
    <w:name w:val="Strong"/>
    <w:uiPriority w:val="22"/>
    <w:qFormat/>
    <w:rsid w:val="00A60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EA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60EAB"/>
    <w:pPr>
      <w:keepNext/>
      <w:spacing w:before="240" w:after="60"/>
      <w:outlineLvl w:val="0"/>
    </w:pPr>
    <w:rPr>
      <w:rFonts w:ascii="Arial" w:hAnsi="Arial"/>
      <w:b/>
      <w:bCs/>
      <w:kern w:val="32"/>
      <w:sz w:val="32"/>
      <w:szCs w:val="32"/>
    </w:rPr>
  </w:style>
  <w:style w:type="paragraph" w:styleId="2">
    <w:name w:val="heading 2"/>
    <w:basedOn w:val="a0"/>
    <w:next w:val="a0"/>
    <w:link w:val="20"/>
    <w:qFormat/>
    <w:rsid w:val="00A60EAB"/>
    <w:pPr>
      <w:keepNext/>
      <w:jc w:val="center"/>
      <w:outlineLvl w:val="1"/>
    </w:pPr>
    <w:rPr>
      <w:b/>
      <w:snapToGrid w:val="0"/>
      <w:sz w:val="28"/>
    </w:rPr>
  </w:style>
  <w:style w:type="paragraph" w:styleId="3">
    <w:name w:val="heading 3"/>
    <w:basedOn w:val="a0"/>
    <w:next w:val="a0"/>
    <w:link w:val="30"/>
    <w:qFormat/>
    <w:rsid w:val="00A60EAB"/>
    <w:pPr>
      <w:keepNext/>
      <w:spacing w:before="240" w:after="60"/>
      <w:outlineLvl w:val="2"/>
    </w:pPr>
    <w:rPr>
      <w:rFonts w:ascii="Arial" w:hAnsi="Arial" w:cs="Arial"/>
      <w:b/>
      <w:bCs/>
      <w:sz w:val="26"/>
      <w:szCs w:val="26"/>
    </w:rPr>
  </w:style>
  <w:style w:type="paragraph" w:styleId="4">
    <w:name w:val="heading 4"/>
    <w:basedOn w:val="a0"/>
    <w:next w:val="a0"/>
    <w:link w:val="40"/>
    <w:qFormat/>
    <w:rsid w:val="00A60EAB"/>
    <w:pPr>
      <w:keepNext/>
      <w:spacing w:before="240" w:after="60"/>
      <w:outlineLvl w:val="3"/>
    </w:pPr>
    <w:rPr>
      <w:b/>
      <w:bCs/>
      <w:sz w:val="28"/>
      <w:szCs w:val="28"/>
    </w:rPr>
  </w:style>
  <w:style w:type="paragraph" w:styleId="6">
    <w:name w:val="heading 6"/>
    <w:basedOn w:val="a0"/>
    <w:next w:val="a0"/>
    <w:link w:val="60"/>
    <w:qFormat/>
    <w:rsid w:val="00A60EAB"/>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0EAB"/>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A60EAB"/>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A60EAB"/>
    <w:rPr>
      <w:rFonts w:ascii="Arial" w:eastAsia="Times New Roman" w:hAnsi="Arial" w:cs="Arial"/>
      <w:b/>
      <w:bCs/>
      <w:sz w:val="26"/>
      <w:szCs w:val="26"/>
      <w:lang w:eastAsia="ru-RU"/>
    </w:rPr>
  </w:style>
  <w:style w:type="character" w:customStyle="1" w:styleId="40">
    <w:name w:val="Заголовок 4 Знак"/>
    <w:basedOn w:val="a1"/>
    <w:link w:val="4"/>
    <w:rsid w:val="00A60EAB"/>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A60EAB"/>
    <w:rPr>
      <w:rFonts w:ascii="Times New Roman" w:eastAsia="Times New Roman" w:hAnsi="Times New Roman" w:cs="Times New Roman"/>
      <w:iCs/>
      <w:sz w:val="24"/>
      <w:szCs w:val="20"/>
      <w:lang w:eastAsia="ru-RU"/>
    </w:rPr>
  </w:style>
  <w:style w:type="paragraph" w:customStyle="1" w:styleId="Iauiue">
    <w:name w:val="Iau?iue"/>
    <w:rsid w:val="00A60EAB"/>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A60EAB"/>
    <w:pPr>
      <w:widowControl w:val="0"/>
      <w:ind w:firstLine="720"/>
      <w:jc w:val="both"/>
    </w:pPr>
    <w:rPr>
      <w:sz w:val="28"/>
    </w:rPr>
  </w:style>
  <w:style w:type="character" w:customStyle="1" w:styleId="22">
    <w:name w:val="Основной текст 2 Знак"/>
    <w:basedOn w:val="a1"/>
    <w:link w:val="21"/>
    <w:rsid w:val="00A60EAB"/>
    <w:rPr>
      <w:rFonts w:ascii="Times New Roman" w:eastAsia="Times New Roman" w:hAnsi="Times New Roman" w:cs="Times New Roman"/>
      <w:sz w:val="28"/>
      <w:szCs w:val="20"/>
      <w:lang w:eastAsia="ru-RU"/>
    </w:rPr>
  </w:style>
  <w:style w:type="paragraph" w:styleId="31">
    <w:name w:val="Body Text Indent 3"/>
    <w:basedOn w:val="a0"/>
    <w:link w:val="32"/>
    <w:rsid w:val="00A60EAB"/>
    <w:pPr>
      <w:ind w:firstLine="720"/>
    </w:pPr>
    <w:rPr>
      <w:sz w:val="28"/>
    </w:rPr>
  </w:style>
  <w:style w:type="character" w:customStyle="1" w:styleId="32">
    <w:name w:val="Основной текст с отступом 3 Знак"/>
    <w:basedOn w:val="a1"/>
    <w:link w:val="31"/>
    <w:rsid w:val="00A60EAB"/>
    <w:rPr>
      <w:rFonts w:ascii="Times New Roman" w:eastAsia="Times New Roman" w:hAnsi="Times New Roman" w:cs="Times New Roman"/>
      <w:sz w:val="28"/>
      <w:szCs w:val="20"/>
      <w:lang w:eastAsia="ru-RU"/>
    </w:rPr>
  </w:style>
  <w:style w:type="paragraph" w:styleId="a4">
    <w:name w:val="Body Text"/>
    <w:basedOn w:val="a0"/>
    <w:link w:val="a5"/>
    <w:rsid w:val="00A60EAB"/>
    <w:pPr>
      <w:tabs>
        <w:tab w:val="left" w:pos="0"/>
      </w:tabs>
      <w:jc w:val="both"/>
    </w:pPr>
    <w:rPr>
      <w:sz w:val="28"/>
    </w:rPr>
  </w:style>
  <w:style w:type="character" w:customStyle="1" w:styleId="a5">
    <w:name w:val="Основной текст Знак"/>
    <w:basedOn w:val="a1"/>
    <w:link w:val="a4"/>
    <w:rsid w:val="00A60EAB"/>
    <w:rPr>
      <w:rFonts w:ascii="Times New Roman" w:eastAsia="Times New Roman" w:hAnsi="Times New Roman" w:cs="Times New Roman"/>
      <w:sz w:val="28"/>
      <w:szCs w:val="20"/>
      <w:lang w:eastAsia="ru-RU"/>
    </w:rPr>
  </w:style>
  <w:style w:type="paragraph" w:customStyle="1" w:styleId="-2">
    <w:name w:val="Основной-2"/>
    <w:rsid w:val="00A60EAB"/>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A60EAB"/>
    <w:pPr>
      <w:jc w:val="center"/>
    </w:pPr>
    <w:rPr>
      <w:b/>
      <w:sz w:val="28"/>
    </w:rPr>
  </w:style>
  <w:style w:type="character" w:customStyle="1" w:styleId="34">
    <w:name w:val="Основной текст 3 Знак"/>
    <w:basedOn w:val="a1"/>
    <w:link w:val="33"/>
    <w:rsid w:val="00A60EAB"/>
    <w:rPr>
      <w:rFonts w:ascii="Times New Roman" w:eastAsia="Times New Roman" w:hAnsi="Times New Roman" w:cs="Times New Roman"/>
      <w:b/>
      <w:sz w:val="28"/>
      <w:szCs w:val="20"/>
      <w:lang w:eastAsia="ru-RU"/>
    </w:rPr>
  </w:style>
  <w:style w:type="paragraph" w:styleId="a6">
    <w:name w:val="Body Text Indent"/>
    <w:basedOn w:val="a0"/>
    <w:link w:val="a7"/>
    <w:rsid w:val="00A60EAB"/>
    <w:pPr>
      <w:spacing w:after="120"/>
      <w:ind w:left="283"/>
    </w:pPr>
  </w:style>
  <w:style w:type="character" w:customStyle="1" w:styleId="a7">
    <w:name w:val="Основной текст с отступом Знак"/>
    <w:basedOn w:val="a1"/>
    <w:link w:val="a6"/>
    <w:rsid w:val="00A60EAB"/>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A60EAB"/>
    <w:pPr>
      <w:widowControl w:val="0"/>
      <w:ind w:firstLine="360"/>
    </w:pPr>
    <w:rPr>
      <w:sz w:val="28"/>
    </w:rPr>
  </w:style>
  <w:style w:type="paragraph" w:styleId="a8">
    <w:name w:val="Subtitle"/>
    <w:basedOn w:val="a0"/>
    <w:link w:val="a9"/>
    <w:qFormat/>
    <w:rsid w:val="00A60EAB"/>
    <w:pPr>
      <w:jc w:val="center"/>
    </w:pPr>
    <w:rPr>
      <w:rFonts w:ascii="Times New Roman CYR" w:hAnsi="Times New Roman CYR"/>
      <w:b/>
      <w:caps/>
      <w:sz w:val="24"/>
    </w:rPr>
  </w:style>
  <w:style w:type="character" w:customStyle="1" w:styleId="a9">
    <w:name w:val="Подзаголовок Знак"/>
    <w:basedOn w:val="a1"/>
    <w:link w:val="a8"/>
    <w:rsid w:val="00A60EAB"/>
    <w:rPr>
      <w:rFonts w:ascii="Times New Roman CYR" w:eastAsia="Times New Roman" w:hAnsi="Times New Roman CYR" w:cs="Times New Roman"/>
      <w:b/>
      <w:caps/>
      <w:sz w:val="24"/>
      <w:szCs w:val="20"/>
      <w:lang w:eastAsia="ru-RU"/>
    </w:rPr>
  </w:style>
  <w:style w:type="character" w:customStyle="1" w:styleId="aa">
    <w:name w:val="Текст сноски Знак"/>
    <w:basedOn w:val="a1"/>
    <w:link w:val="ab"/>
    <w:semiHidden/>
    <w:rsid w:val="00A60EAB"/>
    <w:rPr>
      <w:rFonts w:ascii="Times New Roman" w:eastAsia="Times New Roman" w:hAnsi="Times New Roman" w:cs="Times New Roman"/>
      <w:sz w:val="20"/>
      <w:szCs w:val="20"/>
      <w:lang w:eastAsia="ru-RU"/>
    </w:rPr>
  </w:style>
  <w:style w:type="paragraph" w:styleId="ab">
    <w:name w:val="footnote text"/>
    <w:basedOn w:val="a0"/>
    <w:link w:val="aa"/>
    <w:semiHidden/>
    <w:rsid w:val="00A60EAB"/>
  </w:style>
  <w:style w:type="character" w:styleId="ac">
    <w:name w:val="Hyperlink"/>
    <w:rsid w:val="00A60EAB"/>
    <w:rPr>
      <w:rFonts w:ascii="Times New Roman" w:hAnsi="Times New Roman" w:cs="Times New Roman" w:hint="default"/>
      <w:color w:val="333399"/>
      <w:u w:val="single"/>
    </w:rPr>
  </w:style>
  <w:style w:type="character" w:customStyle="1" w:styleId="s0">
    <w:name w:val="s0"/>
    <w:rsid w:val="00A60EA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60EAB"/>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A60EAB"/>
    <w:rPr>
      <w:rFonts w:ascii="Tahoma" w:eastAsia="Times New Roman" w:hAnsi="Tahoma" w:cs="Tahoma"/>
      <w:sz w:val="16"/>
      <w:szCs w:val="16"/>
      <w:lang w:eastAsia="ru-RU"/>
    </w:rPr>
  </w:style>
  <w:style w:type="paragraph" w:styleId="ae">
    <w:name w:val="Balloon Text"/>
    <w:basedOn w:val="a0"/>
    <w:link w:val="ad"/>
    <w:semiHidden/>
    <w:rsid w:val="00A60EAB"/>
    <w:rPr>
      <w:rFonts w:ascii="Tahoma" w:hAnsi="Tahoma" w:cs="Tahoma"/>
      <w:sz w:val="16"/>
      <w:szCs w:val="16"/>
    </w:rPr>
  </w:style>
  <w:style w:type="character" w:customStyle="1" w:styleId="11">
    <w:name w:val="Текст выноски Знак1"/>
    <w:basedOn w:val="a1"/>
    <w:uiPriority w:val="99"/>
    <w:semiHidden/>
    <w:rsid w:val="00A60EAB"/>
    <w:rPr>
      <w:rFonts w:ascii="Tahoma" w:eastAsia="Times New Roman" w:hAnsi="Tahoma" w:cs="Tahoma"/>
      <w:sz w:val="16"/>
      <w:szCs w:val="16"/>
      <w:lang w:eastAsia="ru-RU"/>
    </w:rPr>
  </w:style>
  <w:style w:type="paragraph" w:styleId="af">
    <w:name w:val="footer"/>
    <w:basedOn w:val="a0"/>
    <w:link w:val="af0"/>
    <w:uiPriority w:val="99"/>
    <w:rsid w:val="00A60EAB"/>
    <w:pPr>
      <w:tabs>
        <w:tab w:val="center" w:pos="4677"/>
        <w:tab w:val="right" w:pos="9355"/>
      </w:tabs>
    </w:pPr>
  </w:style>
  <w:style w:type="character" w:customStyle="1" w:styleId="af0">
    <w:name w:val="Нижний колонтитул Знак"/>
    <w:basedOn w:val="a1"/>
    <w:link w:val="af"/>
    <w:uiPriority w:val="99"/>
    <w:rsid w:val="00A60EAB"/>
    <w:rPr>
      <w:rFonts w:ascii="Times New Roman" w:eastAsia="Times New Roman" w:hAnsi="Times New Roman" w:cs="Times New Roman"/>
      <w:sz w:val="20"/>
      <w:szCs w:val="20"/>
      <w:lang w:eastAsia="ru-RU"/>
    </w:rPr>
  </w:style>
  <w:style w:type="character" w:styleId="af1">
    <w:name w:val="page number"/>
    <w:basedOn w:val="a1"/>
    <w:rsid w:val="00A60EAB"/>
  </w:style>
  <w:style w:type="paragraph" w:styleId="af2">
    <w:name w:val="No Spacing"/>
    <w:uiPriority w:val="1"/>
    <w:qFormat/>
    <w:rsid w:val="00A60EAB"/>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A60EAB"/>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A60EAB"/>
    <w:rPr>
      <w:rFonts w:ascii="Times New Roman" w:eastAsia="Times New Roman" w:hAnsi="Times New Roman" w:cs="Times New Roman"/>
      <w:sz w:val="24"/>
      <w:szCs w:val="24"/>
      <w:lang w:eastAsia="ru-RU"/>
    </w:rPr>
  </w:style>
  <w:style w:type="paragraph" w:customStyle="1" w:styleId="af5">
    <w:name w:val="Знак"/>
    <w:basedOn w:val="a0"/>
    <w:autoRedefine/>
    <w:rsid w:val="00A60EAB"/>
    <w:pPr>
      <w:spacing w:after="160" w:line="240" w:lineRule="exact"/>
    </w:pPr>
    <w:rPr>
      <w:rFonts w:eastAsia="SimSun"/>
      <w:b/>
      <w:sz w:val="28"/>
      <w:szCs w:val="24"/>
      <w:lang w:val="en-US" w:eastAsia="en-US"/>
    </w:rPr>
  </w:style>
  <w:style w:type="paragraph" w:customStyle="1" w:styleId="12">
    <w:name w:val="Абзац списка1"/>
    <w:basedOn w:val="a0"/>
    <w:rsid w:val="00A60EAB"/>
    <w:pPr>
      <w:spacing w:after="200" w:line="276" w:lineRule="auto"/>
      <w:ind w:left="720"/>
    </w:pPr>
    <w:rPr>
      <w:rFonts w:ascii="Calibri" w:hAnsi="Calibri"/>
      <w:sz w:val="28"/>
      <w:szCs w:val="28"/>
      <w:lang w:eastAsia="en-US"/>
    </w:rPr>
  </w:style>
  <w:style w:type="paragraph" w:styleId="af6">
    <w:name w:val="List Paragraph"/>
    <w:basedOn w:val="a0"/>
    <w:uiPriority w:val="99"/>
    <w:qFormat/>
    <w:rsid w:val="00A60EAB"/>
    <w:pPr>
      <w:spacing w:after="200" w:line="276" w:lineRule="auto"/>
      <w:ind w:left="720"/>
    </w:pPr>
    <w:rPr>
      <w:rFonts w:ascii="Calibri" w:hAnsi="Calibri"/>
      <w:sz w:val="28"/>
      <w:szCs w:val="28"/>
      <w:lang w:eastAsia="en-US"/>
    </w:rPr>
  </w:style>
  <w:style w:type="character" w:customStyle="1" w:styleId="s19">
    <w:name w:val="s19"/>
    <w:uiPriority w:val="99"/>
    <w:rsid w:val="00A60EAB"/>
    <w:rPr>
      <w:rFonts w:ascii="Times New Roman" w:hAnsi="Times New Roman"/>
      <w:color w:val="008000"/>
    </w:rPr>
  </w:style>
  <w:style w:type="paragraph" w:customStyle="1" w:styleId="211">
    <w:name w:val="Основной текст 21"/>
    <w:basedOn w:val="a0"/>
    <w:rsid w:val="00A60EAB"/>
    <w:pPr>
      <w:suppressAutoHyphens/>
    </w:pPr>
    <w:rPr>
      <w:sz w:val="24"/>
      <w:lang w:eastAsia="ar-SA"/>
    </w:rPr>
  </w:style>
  <w:style w:type="character" w:customStyle="1" w:styleId="apple-converted-space">
    <w:name w:val="apple-converted-space"/>
    <w:basedOn w:val="a1"/>
    <w:rsid w:val="00A60EAB"/>
  </w:style>
  <w:style w:type="paragraph" w:styleId="af7">
    <w:name w:val="header"/>
    <w:basedOn w:val="a0"/>
    <w:link w:val="af8"/>
    <w:uiPriority w:val="99"/>
    <w:unhideWhenUsed/>
    <w:rsid w:val="00A60EAB"/>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A60EAB"/>
    <w:rPr>
      <w:rFonts w:ascii="Times New Roman" w:eastAsia="Times New Roman" w:hAnsi="Times New Roman" w:cs="Times New Roman"/>
      <w:color w:val="000000"/>
      <w:sz w:val="24"/>
      <w:szCs w:val="24"/>
      <w:lang w:eastAsia="ru-RU"/>
    </w:rPr>
  </w:style>
  <w:style w:type="paragraph" w:customStyle="1" w:styleId="a">
    <w:name w:val="Статья"/>
    <w:basedOn w:val="a0"/>
    <w:link w:val="af9"/>
    <w:rsid w:val="00A60EAB"/>
    <w:pPr>
      <w:widowControl w:val="0"/>
      <w:numPr>
        <w:numId w:val="43"/>
      </w:numPr>
      <w:tabs>
        <w:tab w:val="left" w:pos="0"/>
        <w:tab w:val="left" w:pos="993"/>
      </w:tabs>
      <w:adjustRightInd w:val="0"/>
      <w:jc w:val="both"/>
    </w:pPr>
    <w:rPr>
      <w:rFonts w:ascii="Arial" w:hAnsi="Arial" w:cs="Arial"/>
      <w:sz w:val="24"/>
      <w:szCs w:val="24"/>
    </w:rPr>
  </w:style>
  <w:style w:type="character" w:customStyle="1" w:styleId="af9">
    <w:name w:val="Статья Знак"/>
    <w:link w:val="a"/>
    <w:rsid w:val="00A60EAB"/>
    <w:rPr>
      <w:rFonts w:ascii="Arial" w:eastAsia="Times New Roman" w:hAnsi="Arial" w:cs="Arial"/>
      <w:sz w:val="24"/>
      <w:szCs w:val="24"/>
      <w:lang w:eastAsia="ru-RU"/>
    </w:rPr>
  </w:style>
  <w:style w:type="paragraph" w:customStyle="1" w:styleId="j15">
    <w:name w:val="j15"/>
    <w:basedOn w:val="a0"/>
    <w:uiPriority w:val="99"/>
    <w:rsid w:val="00A60EAB"/>
    <w:pPr>
      <w:spacing w:before="100" w:beforeAutospacing="1" w:after="100" w:afterAutospacing="1"/>
    </w:pPr>
    <w:rPr>
      <w:sz w:val="24"/>
      <w:szCs w:val="24"/>
    </w:rPr>
  </w:style>
  <w:style w:type="paragraph" w:customStyle="1" w:styleId="j13">
    <w:name w:val="j13"/>
    <w:basedOn w:val="a0"/>
    <w:rsid w:val="00A60EAB"/>
    <w:pPr>
      <w:spacing w:before="100" w:beforeAutospacing="1" w:after="100" w:afterAutospacing="1"/>
    </w:pPr>
    <w:rPr>
      <w:sz w:val="24"/>
      <w:szCs w:val="24"/>
    </w:rPr>
  </w:style>
  <w:style w:type="character" w:styleId="afa">
    <w:name w:val="Strong"/>
    <w:uiPriority w:val="22"/>
    <w:qFormat/>
    <w:rsid w:val="00A60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Z1400000202" TargetMode="External"/><Relationship Id="rId4" Type="http://schemas.openxmlformats.org/officeDocument/2006/relationships/settings" Target="settings.xml"/><Relationship Id="rId9" Type="http://schemas.openxmlformats.org/officeDocument/2006/relationships/hyperlink" Target="http://adilet.zan.kz/rus/docs/K080000095_"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51</Pages>
  <Words>17377</Words>
  <Characters>99050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8</cp:revision>
  <dcterms:created xsi:type="dcterms:W3CDTF">2020-06-24T03:42:00Z</dcterms:created>
  <dcterms:modified xsi:type="dcterms:W3CDTF">2020-07-15T06:21:00Z</dcterms:modified>
</cp:coreProperties>
</file>